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0E" w:rsidRDefault="00F2610E" w:rsidP="00F2610E">
      <w:pPr>
        <w:rPr>
          <w:rFonts w:ascii="Calibri" w:eastAsia="Calibri" w:hAnsi="Calibri" w:cs="Calibri"/>
          <w:b/>
          <w:smallCaps/>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LPLSCC-41/2022   </w:t>
      </w: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jc w:val="center"/>
        <w:rPr>
          <w:rFonts w:ascii="Calibri" w:eastAsia="Calibri" w:hAnsi="Calibri" w:cs="Calibri"/>
          <w:b/>
          <w:smallCaps/>
          <w:sz w:val="18"/>
          <w:szCs w:val="18"/>
        </w:rPr>
      </w:pPr>
    </w:p>
    <w:p w:rsidR="00F2610E" w:rsidRDefault="00F2610E" w:rsidP="00F2610E">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F2610E" w:rsidRDefault="00F2610E" w:rsidP="00F2610E">
      <w:pPr>
        <w:rPr>
          <w:rFonts w:ascii="Calibri" w:eastAsia="Calibri" w:hAnsi="Calibri" w:cs="Calibri"/>
          <w:sz w:val="18"/>
          <w:szCs w:val="18"/>
        </w:rPr>
      </w:pPr>
    </w:p>
    <w:p w:rsidR="00F2610E" w:rsidRDefault="00F2610E" w:rsidP="00F2610E">
      <w:pPr>
        <w:rPr>
          <w:rFonts w:ascii="Calibri" w:eastAsia="Calibri" w:hAnsi="Calibri" w:cs="Calibri"/>
          <w:sz w:val="18"/>
          <w:szCs w:val="18"/>
        </w:rPr>
      </w:pPr>
    </w:p>
    <w:p w:rsidR="00F2610E" w:rsidRDefault="00F2610E" w:rsidP="00F2610E">
      <w:pPr>
        <w:jc w:val="right"/>
        <w:rPr>
          <w:rFonts w:ascii="Calibri" w:eastAsia="Calibri" w:hAnsi="Calibri" w:cs="Calibri"/>
          <w:sz w:val="18"/>
          <w:szCs w:val="18"/>
        </w:rPr>
      </w:pPr>
      <w:r>
        <w:rPr>
          <w:rFonts w:ascii="Calibri" w:eastAsia="Calibri" w:hAnsi="Calibri" w:cs="Calibri"/>
          <w:sz w:val="18"/>
          <w:szCs w:val="18"/>
        </w:rPr>
        <w:t>Guadalajara Jalisco, a  16 de noviembre del 2022.</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Mtro. Martín Alejandro Gómez Guerrero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Director Administrativo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Presente.</w:t>
      </w:r>
    </w:p>
    <w:p w:rsidR="00F2610E" w:rsidRDefault="00F2610E" w:rsidP="00F2610E">
      <w:pPr>
        <w:rPr>
          <w:rFonts w:ascii="Calibri" w:eastAsia="Calibri" w:hAnsi="Calibri" w:cs="Calibri"/>
          <w:b/>
          <w:sz w:val="18"/>
          <w:szCs w:val="18"/>
        </w:rPr>
      </w:pPr>
    </w:p>
    <w:p w:rsidR="00F2610E" w:rsidRDefault="00F2610E" w:rsidP="00F2610E">
      <w:pPr>
        <w:jc w:val="both"/>
        <w:rPr>
          <w:rFonts w:ascii="Calibri" w:eastAsia="Calibri" w:hAnsi="Calibri" w:cs="Calibri"/>
          <w:sz w:val="22"/>
          <w:szCs w:val="22"/>
        </w:rPr>
      </w:pPr>
      <w:r>
        <w:rPr>
          <w:rFonts w:ascii="Calibri" w:eastAsia="Calibri" w:hAnsi="Calibri" w:cs="Calibri"/>
          <w:sz w:val="22"/>
          <w:szCs w:val="22"/>
        </w:rPr>
        <w:t>Yo, (</w:t>
      </w:r>
      <w:r>
        <w:rPr>
          <w:rFonts w:ascii="Calibri" w:eastAsia="Calibri" w:hAnsi="Calibri" w:cs="Calibri"/>
          <w:i/>
          <w:sz w:val="22"/>
          <w:szCs w:val="22"/>
          <w:u w:val="single"/>
        </w:rPr>
        <w:t>nombre</w:t>
      </w:r>
      <w:r>
        <w:rPr>
          <w:rFonts w:ascii="Calibri" w:eastAsia="Calibri" w:hAnsi="Calibri" w:cs="Calibri"/>
          <w:sz w:val="22"/>
          <w:szCs w:val="22"/>
        </w:rPr>
        <w:t xml:space="preserve">), manifiesto </w:t>
      </w:r>
      <w:r>
        <w:rPr>
          <w:rFonts w:ascii="Calibri" w:eastAsia="Calibri" w:hAnsi="Calibri" w:cs="Calibri"/>
          <w:b/>
          <w:sz w:val="22"/>
          <w:szCs w:val="22"/>
        </w:rPr>
        <w:t>bajo protesta de decir verdad</w:t>
      </w:r>
      <w:r>
        <w:rPr>
          <w:rFonts w:ascii="Calibri" w:eastAsia="Calibri" w:hAnsi="Calibri" w:cs="Calibri"/>
          <w:sz w:val="22"/>
          <w:szCs w:val="22"/>
        </w:rPr>
        <w:t>,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de la empresa (</w:t>
      </w:r>
      <w:r>
        <w:rPr>
          <w:rFonts w:ascii="Calibri" w:eastAsia="Calibri" w:hAnsi="Calibri" w:cs="Calibri"/>
          <w:i/>
          <w:sz w:val="22"/>
          <w:szCs w:val="22"/>
          <w:u w:val="single"/>
        </w:rPr>
        <w:t>nombre de la empresa</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F2610E" w:rsidRDefault="00F2610E" w:rsidP="00F2610E">
      <w:pPr>
        <w:rPr>
          <w:rFonts w:ascii="Calibri" w:eastAsia="Calibri" w:hAnsi="Calibri" w:cs="Calibri"/>
          <w:b/>
          <w:sz w:val="18"/>
          <w:szCs w:val="18"/>
        </w:rPr>
      </w:pPr>
    </w:p>
    <w:p w:rsidR="00F2610E" w:rsidRDefault="00F2610E" w:rsidP="00F2610E">
      <w:pPr>
        <w:rPr>
          <w:rFonts w:ascii="Calibri" w:eastAsia="Calibri" w:hAnsi="Calibri" w:cs="Calibri"/>
          <w:b/>
          <w:sz w:val="18"/>
          <w:szCs w:val="18"/>
        </w:rPr>
      </w:pPr>
    </w:p>
    <w:p w:rsidR="00F2610E" w:rsidRDefault="00F2610E" w:rsidP="00F2610E">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F2610E" w:rsidRDefault="00F2610E" w:rsidP="00F2610E">
      <w:pPr>
        <w:rPr>
          <w:rFonts w:ascii="Calibri" w:eastAsia="Calibri" w:hAnsi="Calibri" w:cs="Calibri"/>
          <w:b/>
          <w:sz w:val="18"/>
          <w:szCs w:val="18"/>
        </w:rPr>
      </w:pPr>
    </w:p>
    <w:p w:rsidR="00F2610E" w:rsidRDefault="00F2610E" w:rsidP="00F2610E">
      <w:pPr>
        <w:rPr>
          <w:rFonts w:ascii="Calibri" w:eastAsia="Calibri" w:hAnsi="Calibri" w:cs="Calibri"/>
          <w:b/>
          <w:sz w:val="18"/>
          <w:szCs w:val="18"/>
        </w:rPr>
      </w:pPr>
    </w:p>
    <w:p w:rsidR="00F2610E" w:rsidRDefault="00F2610E" w:rsidP="00F2610E">
      <w:pPr>
        <w:jc w:val="both"/>
        <w:rPr>
          <w:rFonts w:ascii="Calibri" w:eastAsia="Calibri" w:hAnsi="Calibri" w:cs="Calibri"/>
          <w:i/>
        </w:rPr>
      </w:pPr>
      <w:bookmarkStart w:id="0" w:name="_heading=h.2et92p0" w:colFirst="0" w:colLast="0"/>
      <w:bookmarkEnd w:id="0"/>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F2610E" w:rsidRDefault="00F2610E" w:rsidP="00F2610E">
      <w:pPr>
        <w:rPr>
          <w:rFonts w:ascii="Calibri" w:eastAsia="Calibri" w:hAnsi="Calibri" w:cs="Calibri"/>
          <w:b/>
          <w:sz w:val="18"/>
          <w:szCs w:val="18"/>
        </w:rPr>
      </w:pPr>
    </w:p>
    <w:p w:rsidR="00F2610E" w:rsidRDefault="00F2610E" w:rsidP="00F2610E">
      <w:pP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ATENTAMENTE</w:t>
      </w: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________________________________</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y (</w:t>
      </w:r>
      <w:r>
        <w:rPr>
          <w:rFonts w:ascii="Calibri" w:eastAsia="Calibri" w:hAnsi="Calibri" w:cs="Calibri"/>
          <w:i/>
          <w:sz w:val="18"/>
          <w:szCs w:val="18"/>
        </w:rPr>
        <w:t>nombre de la empresa</w:t>
      </w:r>
      <w:r>
        <w:rPr>
          <w:rFonts w:ascii="Calibri" w:eastAsia="Calibri" w:hAnsi="Calibri" w:cs="Calibri"/>
          <w:sz w:val="18"/>
          <w:szCs w:val="18"/>
        </w:rPr>
        <w:t>)</w:t>
      </w:r>
    </w:p>
    <w:p w:rsidR="00F2610E" w:rsidRDefault="00F2610E" w:rsidP="00F2610E">
      <w:pPr>
        <w:rPr>
          <w:rFonts w:ascii="Calibri" w:eastAsia="Calibri" w:hAnsi="Calibri" w:cs="Calibri"/>
          <w:b/>
          <w:sz w:val="18"/>
          <w:szCs w:val="18"/>
        </w:rPr>
      </w:pPr>
    </w:p>
    <w:p w:rsidR="00F2610E" w:rsidRDefault="00F2610E" w:rsidP="00F2610E">
      <w:pPr>
        <w:rPr>
          <w:rFonts w:ascii="Calibri" w:eastAsia="Calibri" w:hAnsi="Calibri" w:cs="Calibri"/>
          <w:b/>
          <w:sz w:val="18"/>
          <w:szCs w:val="18"/>
        </w:rPr>
      </w:pPr>
    </w:p>
    <w:p w:rsidR="00F2610E" w:rsidRDefault="00F2610E" w:rsidP="00F2610E">
      <w:pPr>
        <w:rPr>
          <w:rFonts w:ascii="Calibri" w:eastAsia="Calibri" w:hAnsi="Calibri" w:cs="Calibri"/>
          <w:b/>
          <w:sz w:val="18"/>
          <w:szCs w:val="18"/>
        </w:rPr>
      </w:pPr>
    </w:p>
    <w:p w:rsidR="00F2610E" w:rsidRDefault="00F2610E" w:rsidP="00F2610E">
      <w:pPr>
        <w:rPr>
          <w:rFonts w:ascii="Calibri" w:eastAsia="Calibri" w:hAnsi="Calibri" w:cs="Calibri"/>
          <w:b/>
          <w:sz w:val="18"/>
          <w:szCs w:val="18"/>
        </w:rPr>
      </w:pPr>
    </w:p>
    <w:p w:rsidR="00F2610E" w:rsidRDefault="00F2610E" w:rsidP="00F2610E">
      <w:pP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ATENTAMENTE</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F2610E" w:rsidRDefault="00F2610E" w:rsidP="00F2610E">
      <w:pPr>
        <w:rPr>
          <w:rFonts w:ascii="Calibri" w:eastAsia="Calibri" w:hAnsi="Calibri" w:cs="Calibri"/>
          <w:b/>
          <w:sz w:val="18"/>
          <w:szCs w:val="18"/>
        </w:rPr>
      </w:pPr>
    </w:p>
    <w:p w:rsidR="00F2610E" w:rsidRDefault="00F2610E" w:rsidP="00F2610E">
      <w:pPr>
        <w:rPr>
          <w:rFonts w:ascii="Calibri" w:eastAsia="Calibri" w:hAnsi="Calibri" w:cs="Calibri"/>
          <w:b/>
          <w:sz w:val="18"/>
          <w:szCs w:val="18"/>
        </w:rPr>
      </w:pPr>
    </w:p>
    <w:p w:rsidR="00F2610E" w:rsidRDefault="00F2610E" w:rsidP="00F2610E">
      <w:pPr>
        <w:rPr>
          <w:rFonts w:ascii="Calibri" w:eastAsia="Calibri" w:hAnsi="Calibri" w:cs="Calibri"/>
          <w:b/>
          <w:sz w:val="18"/>
          <w:szCs w:val="18"/>
        </w:rPr>
      </w:pPr>
    </w:p>
    <w:p w:rsidR="00F2610E" w:rsidRDefault="00F2610E" w:rsidP="00F2610E">
      <w:pPr>
        <w:rPr>
          <w:rFonts w:ascii="Calibri" w:eastAsia="Calibri" w:hAnsi="Calibri" w:cs="Calibri"/>
          <w:b/>
          <w:sz w:val="18"/>
          <w:szCs w:val="18"/>
        </w:rPr>
      </w:pPr>
      <w:r>
        <w:rPr>
          <w:rFonts w:ascii="Calibri" w:eastAsia="Calibri" w:hAnsi="Calibri" w:cs="Calibri"/>
          <w:b/>
          <w:sz w:val="18"/>
          <w:szCs w:val="18"/>
        </w:rPr>
        <w:t>El presente manifiesto deberá ser engrapado por fuera del sobre de la propuesta presentada.</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1</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LPLSCC-41/2022 </w:t>
      </w: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F2610E" w:rsidRDefault="00F2610E" w:rsidP="00F2610E">
      <w:pPr>
        <w:jc w:val="center"/>
        <w:rPr>
          <w:rFonts w:ascii="Calibri" w:eastAsia="Calibri" w:hAnsi="Calibri" w:cs="Calibri"/>
          <w:b/>
          <w:sz w:val="18"/>
          <w:szCs w:val="18"/>
        </w:rPr>
      </w:pPr>
    </w:p>
    <w:p w:rsidR="00F2610E" w:rsidRDefault="00F2610E" w:rsidP="00F2610E">
      <w:pPr>
        <w:tabs>
          <w:tab w:val="left" w:pos="7778"/>
        </w:tabs>
        <w:rPr>
          <w:rFonts w:ascii="Calibri" w:eastAsia="Calibri" w:hAnsi="Calibri" w:cs="Calibri"/>
          <w:b/>
          <w:smallCaps/>
          <w:sz w:val="2"/>
          <w:szCs w:val="2"/>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jc w:val="center"/>
        <w:rPr>
          <w:rFonts w:ascii="Calibri" w:eastAsia="Calibri" w:hAnsi="Calibri" w:cs="Calibri"/>
          <w:b/>
        </w:rPr>
      </w:pPr>
    </w:p>
    <w:p w:rsidR="00F2610E" w:rsidRPr="00997161" w:rsidRDefault="00F2610E" w:rsidP="00F2610E">
      <w:pPr>
        <w:pStyle w:val="Prrafodelista"/>
        <w:numPr>
          <w:ilvl w:val="0"/>
          <w:numId w:val="32"/>
        </w:numPr>
        <w:tabs>
          <w:tab w:val="left" w:pos="360"/>
        </w:tabs>
        <w:adjustRightInd w:val="0"/>
        <w:jc w:val="both"/>
        <w:textAlignment w:val="baseline"/>
        <w:rPr>
          <w:b/>
          <w:sz w:val="22"/>
          <w:szCs w:val="22"/>
        </w:rPr>
      </w:pPr>
      <w:bookmarkStart w:id="1" w:name="_heading=h.4d34og8" w:colFirst="0" w:colLast="0"/>
      <w:bookmarkEnd w:id="1"/>
      <w:r w:rsidRPr="00997161">
        <w:rPr>
          <w:b/>
          <w:sz w:val="22"/>
          <w:szCs w:val="22"/>
        </w:rPr>
        <w:t>OBJETO DE CONTRATACIÓN:</w:t>
      </w:r>
    </w:p>
    <w:p w:rsidR="00F2610E" w:rsidRDefault="00F2610E" w:rsidP="00F2610E">
      <w:pPr>
        <w:tabs>
          <w:tab w:val="left" w:pos="0"/>
        </w:tabs>
        <w:adjustRightInd w:val="0"/>
        <w:jc w:val="both"/>
        <w:textAlignment w:val="baseline"/>
        <w:rPr>
          <w:rFonts w:eastAsiaTheme="minorHAnsi"/>
          <w:sz w:val="22"/>
          <w:szCs w:val="22"/>
        </w:rPr>
      </w:pPr>
      <w:r w:rsidRPr="00997161">
        <w:rPr>
          <w:rFonts w:eastAsiaTheme="minorHAnsi"/>
          <w:sz w:val="22"/>
          <w:szCs w:val="22"/>
        </w:rPr>
        <w:t>El Colegio de Estudios Científicos y Tecnológicos del Estado de Jalisco, en adelante “CECyTE Jalisco”, requiere contratar un organismo certificador que realice el proceso de Auditoría de Certificación del Sistema de Gestión de Organizaciones Educativas bajo la norma: ISO 21001:2018 en modalidad virtual y presencial en con esquema de multisitios.</w:t>
      </w:r>
    </w:p>
    <w:p w:rsidR="00F2610E" w:rsidRPr="00407433" w:rsidRDefault="00F2610E" w:rsidP="00F2610E">
      <w:pPr>
        <w:tabs>
          <w:tab w:val="left" w:pos="0"/>
        </w:tabs>
        <w:adjustRightInd w:val="0"/>
        <w:jc w:val="both"/>
        <w:textAlignment w:val="baseline"/>
        <w:rPr>
          <w:rFonts w:eastAsiaTheme="minorHAnsi"/>
          <w:sz w:val="22"/>
          <w:szCs w:val="22"/>
        </w:rPr>
      </w:pPr>
      <w:r w:rsidRPr="00407433">
        <w:rPr>
          <w:rFonts w:eastAsiaTheme="minorHAnsi"/>
          <w:sz w:val="22"/>
          <w:szCs w:val="22"/>
        </w:rPr>
        <w:t>El presente procedimiento de contratación consta de una sola partida, misma que será adjudicada a un solo participante, el cual deberá asegurar al “CECyTE Jalisco” la entrega del 100% del servicio solicitado.</w:t>
      </w:r>
    </w:p>
    <w:p w:rsidR="00F2610E" w:rsidRPr="00407433" w:rsidRDefault="00F2610E" w:rsidP="00F2610E">
      <w:pPr>
        <w:pStyle w:val="NormalWeb"/>
        <w:tabs>
          <w:tab w:val="left" w:pos="0"/>
        </w:tabs>
        <w:spacing w:before="0" w:beforeAutospacing="0" w:after="0" w:afterAutospacing="0"/>
        <w:jc w:val="both"/>
        <w:rPr>
          <w:rFonts w:ascii="Times New Roman" w:eastAsiaTheme="minorHAnsi" w:hAnsi="Times New Roman"/>
          <w:sz w:val="22"/>
          <w:szCs w:val="22"/>
          <w:lang w:val="es-MX"/>
        </w:rPr>
      </w:pPr>
      <w:r>
        <w:rPr>
          <w:rFonts w:ascii="Times New Roman" w:eastAsiaTheme="minorHAnsi" w:hAnsi="Times New Roman"/>
          <w:sz w:val="22"/>
          <w:szCs w:val="22"/>
          <w:lang w:val="es-MX"/>
        </w:rPr>
        <w:t xml:space="preserve"> </w:t>
      </w:r>
      <w:r w:rsidRPr="00407433">
        <w:rPr>
          <w:rFonts w:ascii="Times New Roman" w:eastAsiaTheme="minorHAnsi" w:hAnsi="Times New Roman"/>
          <w:sz w:val="22"/>
          <w:szCs w:val="22"/>
          <w:lang w:val="es-MX"/>
        </w:rPr>
        <w:t xml:space="preserve">Únicamente se pagará el total del servicio recibido conforme a los precios ofertados por el participante para cada </w:t>
      </w:r>
      <w:r>
        <w:rPr>
          <w:rFonts w:ascii="Times New Roman" w:eastAsiaTheme="minorHAnsi" w:hAnsi="Times New Roman"/>
          <w:sz w:val="22"/>
          <w:szCs w:val="22"/>
          <w:lang w:val="es-MX"/>
        </w:rPr>
        <w:t xml:space="preserve">   </w:t>
      </w:r>
      <w:r w:rsidRPr="00407433">
        <w:rPr>
          <w:rFonts w:ascii="Times New Roman" w:eastAsiaTheme="minorHAnsi" w:hAnsi="Times New Roman"/>
          <w:sz w:val="22"/>
          <w:szCs w:val="22"/>
          <w:lang w:val="es-MX"/>
        </w:rPr>
        <w:t>concepto y con sujeción a las cantidades establecidas.</w:t>
      </w:r>
    </w:p>
    <w:p w:rsidR="00F2610E" w:rsidRPr="00997161" w:rsidRDefault="00F2610E" w:rsidP="00F2610E">
      <w:pPr>
        <w:pStyle w:val="NormalWeb"/>
        <w:tabs>
          <w:tab w:val="left" w:pos="0"/>
        </w:tabs>
        <w:spacing w:before="0" w:beforeAutospacing="0" w:after="0" w:afterAutospacing="0"/>
        <w:jc w:val="both"/>
        <w:rPr>
          <w:rFonts w:ascii="Times New Roman" w:eastAsiaTheme="minorHAnsi" w:hAnsi="Times New Roman"/>
          <w:sz w:val="10"/>
          <w:szCs w:val="22"/>
          <w:lang w:val="es-MX"/>
        </w:rPr>
      </w:pPr>
    </w:p>
    <w:p w:rsidR="00F2610E" w:rsidRDefault="00F2610E" w:rsidP="00F2610E">
      <w:pPr>
        <w:pStyle w:val="NormalWeb"/>
        <w:numPr>
          <w:ilvl w:val="0"/>
          <w:numId w:val="30"/>
        </w:numPr>
        <w:spacing w:before="0" w:beforeAutospacing="0" w:after="0" w:afterAutospacing="0"/>
        <w:jc w:val="both"/>
        <w:rPr>
          <w:rFonts w:ascii="Times New Roman" w:eastAsiaTheme="minorHAnsi" w:hAnsi="Times New Roman"/>
          <w:b/>
          <w:sz w:val="22"/>
          <w:szCs w:val="22"/>
          <w:lang w:val="es-MX"/>
        </w:rPr>
      </w:pPr>
      <w:r w:rsidRPr="00407433">
        <w:rPr>
          <w:rFonts w:ascii="Times New Roman" w:eastAsiaTheme="minorHAnsi" w:hAnsi="Times New Roman"/>
          <w:b/>
          <w:sz w:val="22"/>
          <w:szCs w:val="22"/>
          <w:lang w:val="es-MX"/>
        </w:rPr>
        <w:t>Características de la Contratación</w:t>
      </w:r>
    </w:p>
    <w:p w:rsidR="00F2610E" w:rsidRPr="00997161" w:rsidRDefault="00F2610E" w:rsidP="00F2610E">
      <w:pPr>
        <w:pStyle w:val="NormalWeb"/>
        <w:spacing w:before="0" w:beforeAutospacing="0" w:after="0" w:afterAutospacing="0"/>
        <w:ind w:left="1065"/>
        <w:jc w:val="both"/>
        <w:rPr>
          <w:rFonts w:ascii="Times New Roman" w:eastAsiaTheme="minorHAnsi" w:hAnsi="Times New Roman"/>
          <w:b/>
          <w:sz w:val="8"/>
          <w:szCs w:val="22"/>
          <w:lang w:val="es-MX"/>
        </w:rPr>
      </w:pPr>
    </w:p>
    <w:p w:rsidR="00F2610E" w:rsidRPr="00997161" w:rsidRDefault="00F2610E" w:rsidP="00F2610E">
      <w:pPr>
        <w:pStyle w:val="NormalWeb"/>
        <w:spacing w:before="0" w:beforeAutospacing="0" w:after="0" w:afterAutospacing="0"/>
        <w:jc w:val="both"/>
        <w:rPr>
          <w:rFonts w:ascii="Times New Roman" w:eastAsiaTheme="minorHAnsi" w:hAnsi="Times New Roman"/>
          <w:b/>
          <w:sz w:val="4"/>
          <w:szCs w:val="22"/>
          <w:lang w:val="es-MX"/>
        </w:rPr>
      </w:pPr>
    </w:p>
    <w:tbl>
      <w:tblPr>
        <w:tblStyle w:val="Tablaconcuadrcula"/>
        <w:tblW w:w="0" w:type="auto"/>
        <w:tblLook w:val="04A0" w:firstRow="1" w:lastRow="0" w:firstColumn="1" w:lastColumn="0" w:noHBand="0" w:noVBand="1"/>
      </w:tblPr>
      <w:tblGrid>
        <w:gridCol w:w="8828"/>
      </w:tblGrid>
      <w:tr w:rsidR="00F2610E" w:rsidRPr="00407433" w:rsidTr="0031065F">
        <w:tc>
          <w:tcPr>
            <w:tcW w:w="9962" w:type="dxa"/>
            <w:vAlign w:val="center"/>
          </w:tcPr>
          <w:p w:rsidR="00F2610E" w:rsidRPr="00407433" w:rsidRDefault="00F2610E" w:rsidP="0031065F">
            <w:pPr>
              <w:pStyle w:val="NormalWeb"/>
              <w:spacing w:before="0" w:beforeAutospacing="0" w:after="0" w:afterAutospacing="0"/>
              <w:jc w:val="center"/>
              <w:rPr>
                <w:rFonts w:ascii="Times New Roman" w:eastAsiaTheme="minorHAnsi" w:hAnsi="Times New Roman"/>
                <w:b/>
                <w:sz w:val="22"/>
                <w:szCs w:val="22"/>
                <w:lang w:val="es-MX"/>
              </w:rPr>
            </w:pPr>
            <w:r w:rsidRPr="00407433">
              <w:rPr>
                <w:rFonts w:ascii="Times New Roman" w:eastAsia="Times New Roman" w:hAnsi="Times New Roman"/>
                <w:color w:val="000000"/>
                <w:sz w:val="22"/>
                <w:szCs w:val="22"/>
              </w:rPr>
              <w:t>SERVICIO DE AUDITORÍA DE CERTIFICACIÓN DEL SISTEMA DE GESTIÓN DE ORGANIZACIONES EDUCATIVAS BAJO LA NORMA:ISO 21001:201</w:t>
            </w:r>
          </w:p>
        </w:tc>
      </w:tr>
    </w:tbl>
    <w:p w:rsidR="00F2610E" w:rsidRDefault="00F2610E" w:rsidP="00F2610E">
      <w:pPr>
        <w:pStyle w:val="NormalWeb"/>
        <w:spacing w:before="0" w:beforeAutospacing="0" w:after="0" w:afterAutospacing="0"/>
        <w:ind w:left="284"/>
        <w:jc w:val="both"/>
        <w:rPr>
          <w:rFonts w:ascii="Times New Roman" w:eastAsiaTheme="minorHAnsi" w:hAnsi="Times New Roman"/>
          <w:b/>
          <w:sz w:val="6"/>
          <w:szCs w:val="22"/>
          <w:lang w:val="es-MX"/>
        </w:rPr>
      </w:pPr>
    </w:p>
    <w:p w:rsidR="00F2610E" w:rsidRPr="00997161" w:rsidRDefault="00F2610E" w:rsidP="00F2610E">
      <w:pPr>
        <w:pStyle w:val="NormalWeb"/>
        <w:spacing w:before="0" w:beforeAutospacing="0" w:after="0" w:afterAutospacing="0"/>
        <w:ind w:left="284"/>
        <w:jc w:val="both"/>
        <w:rPr>
          <w:rFonts w:ascii="Times New Roman" w:eastAsiaTheme="minorHAnsi" w:hAnsi="Times New Roman"/>
          <w:b/>
          <w:sz w:val="6"/>
          <w:szCs w:val="22"/>
          <w:lang w:val="es-MX"/>
        </w:rPr>
      </w:pPr>
    </w:p>
    <w:p w:rsidR="00F2610E" w:rsidRPr="00407433" w:rsidRDefault="00F2610E" w:rsidP="00F2610E">
      <w:pPr>
        <w:ind w:left="708" w:hanging="708"/>
        <w:jc w:val="both"/>
        <w:rPr>
          <w:rFonts w:eastAsiaTheme="minorEastAsia"/>
          <w:b/>
          <w:sz w:val="22"/>
          <w:szCs w:val="22"/>
        </w:rPr>
      </w:pPr>
      <w:r w:rsidRPr="00407433">
        <w:rPr>
          <w:rFonts w:eastAsiaTheme="minorEastAsia"/>
          <w:b/>
          <w:sz w:val="22"/>
          <w:szCs w:val="22"/>
        </w:rPr>
        <w:t>b) Esta contratación debe incluir:</w:t>
      </w:r>
    </w:p>
    <w:p w:rsidR="00F2610E" w:rsidRPr="00997161" w:rsidRDefault="00F2610E" w:rsidP="00F2610E">
      <w:pPr>
        <w:jc w:val="both"/>
        <w:rPr>
          <w:rFonts w:eastAsiaTheme="minorEastAsia"/>
          <w:b/>
          <w:sz w:val="2"/>
          <w:szCs w:val="22"/>
        </w:rPr>
      </w:pPr>
    </w:p>
    <w:p w:rsidR="00F2610E" w:rsidRPr="00407433" w:rsidRDefault="00F2610E" w:rsidP="00F2610E">
      <w:pPr>
        <w:jc w:val="both"/>
        <w:rPr>
          <w:rFonts w:eastAsiaTheme="minorEastAsia"/>
          <w:sz w:val="22"/>
          <w:szCs w:val="22"/>
        </w:rPr>
      </w:pPr>
      <w:r w:rsidRPr="00407433">
        <w:rPr>
          <w:rFonts w:eastAsiaTheme="minorEastAsia"/>
          <w:sz w:val="22"/>
          <w:szCs w:val="22"/>
        </w:rPr>
        <w:t xml:space="preserve">El servicio de auditoría para la certificación de 6 carreras técnicas, impartidas en 27 planteles y oficinas centrales, bajo el esquema de multisitios. </w:t>
      </w:r>
    </w:p>
    <w:p w:rsidR="00F2610E" w:rsidRPr="00407433" w:rsidRDefault="00F2610E" w:rsidP="00F2610E">
      <w:pPr>
        <w:jc w:val="both"/>
        <w:rPr>
          <w:rFonts w:eastAsiaTheme="minorEastAsia"/>
          <w:b/>
          <w:sz w:val="22"/>
          <w:szCs w:val="22"/>
        </w:rPr>
      </w:pPr>
    </w:p>
    <w:tbl>
      <w:tblPr>
        <w:tblStyle w:val="Tablaconcuadrcula"/>
        <w:tblW w:w="0" w:type="auto"/>
        <w:tblLook w:val="04A0" w:firstRow="1" w:lastRow="0" w:firstColumn="1" w:lastColumn="0" w:noHBand="0" w:noVBand="1"/>
      </w:tblPr>
      <w:tblGrid>
        <w:gridCol w:w="4425"/>
        <w:gridCol w:w="4403"/>
      </w:tblGrid>
      <w:tr w:rsidR="00F2610E" w:rsidRPr="00407433" w:rsidTr="0031065F">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b/>
                <w:sz w:val="22"/>
                <w:szCs w:val="22"/>
                <w:lang w:val="es-MX"/>
              </w:rPr>
            </w:pPr>
            <w:r w:rsidRPr="00407433">
              <w:rPr>
                <w:rFonts w:ascii="Times New Roman" w:eastAsiaTheme="minorHAnsi" w:hAnsi="Times New Roman"/>
                <w:b/>
                <w:sz w:val="22"/>
                <w:szCs w:val="22"/>
                <w:lang w:val="es-MX"/>
              </w:rPr>
              <w:t>Carreras</w:t>
            </w:r>
          </w:p>
        </w:tc>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b/>
                <w:sz w:val="22"/>
                <w:szCs w:val="22"/>
                <w:lang w:val="es-MX"/>
              </w:rPr>
            </w:pPr>
            <w:r w:rsidRPr="00407433">
              <w:rPr>
                <w:rFonts w:ascii="Times New Roman" w:eastAsiaTheme="minorHAnsi" w:hAnsi="Times New Roman"/>
                <w:b/>
                <w:sz w:val="22"/>
                <w:szCs w:val="22"/>
                <w:lang w:val="es-MX"/>
              </w:rPr>
              <w:t>Sitios a auditar</w:t>
            </w:r>
          </w:p>
        </w:tc>
      </w:tr>
      <w:tr w:rsidR="00F2610E" w:rsidRPr="00407433" w:rsidTr="0031065F">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sz w:val="22"/>
                <w:szCs w:val="22"/>
                <w:lang w:val="es-MX"/>
              </w:rPr>
            </w:pPr>
            <w:r w:rsidRPr="00407433">
              <w:rPr>
                <w:rFonts w:ascii="Times New Roman" w:eastAsiaTheme="minorHAnsi" w:hAnsi="Times New Roman"/>
                <w:sz w:val="22"/>
                <w:szCs w:val="22"/>
                <w:lang w:val="es-MX"/>
              </w:rPr>
              <w:t>Diseño Grafico</w:t>
            </w:r>
          </w:p>
        </w:tc>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sz w:val="22"/>
                <w:szCs w:val="22"/>
                <w:lang w:val="es-MX"/>
              </w:rPr>
            </w:pPr>
            <w:r w:rsidRPr="00407433">
              <w:rPr>
                <w:rFonts w:ascii="Times New Roman" w:eastAsiaTheme="minorHAnsi" w:hAnsi="Times New Roman"/>
                <w:sz w:val="22"/>
                <w:szCs w:val="22"/>
                <w:lang w:val="es-MX"/>
              </w:rPr>
              <w:t xml:space="preserve">Tesistán, La Duraznera (Tlaquepaque), Valle de Juárez, Atotonilco, El Arenal, Nextipac, Tecalitlán, y San Pedro Tlaquepaque </w:t>
            </w:r>
          </w:p>
        </w:tc>
      </w:tr>
      <w:tr w:rsidR="00F2610E" w:rsidRPr="00407433" w:rsidTr="0031065F">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sz w:val="22"/>
                <w:szCs w:val="22"/>
                <w:lang w:val="es-MX"/>
              </w:rPr>
            </w:pPr>
            <w:r w:rsidRPr="00407433">
              <w:rPr>
                <w:rFonts w:ascii="Times New Roman" w:eastAsiaTheme="minorHAnsi" w:hAnsi="Times New Roman"/>
                <w:sz w:val="22"/>
                <w:szCs w:val="22"/>
                <w:lang w:val="es-MX"/>
              </w:rPr>
              <w:t>Logística</w:t>
            </w:r>
          </w:p>
        </w:tc>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sz w:val="22"/>
                <w:szCs w:val="22"/>
                <w:lang w:val="es-MX"/>
              </w:rPr>
            </w:pPr>
            <w:r w:rsidRPr="00407433">
              <w:rPr>
                <w:rFonts w:ascii="Times New Roman" w:eastAsiaTheme="minorHAnsi" w:hAnsi="Times New Roman"/>
                <w:sz w:val="22"/>
                <w:szCs w:val="22"/>
                <w:lang w:val="es-MX"/>
              </w:rPr>
              <w:t>La Duraznera (Tlaquepaque), Cocula, Encarnación de Díaz, El Grullo, Cihuatlán, Tlajomulco de Zúñiga,  Santa Anita, Tecalitlán, San Ignacio Cerro Gordo,  Tlajomulco–Santa Fe</w:t>
            </w:r>
          </w:p>
        </w:tc>
      </w:tr>
      <w:tr w:rsidR="00F2610E" w:rsidRPr="00407433" w:rsidTr="0031065F">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sz w:val="22"/>
                <w:szCs w:val="22"/>
                <w:lang w:val="es-MX"/>
              </w:rPr>
            </w:pPr>
            <w:r w:rsidRPr="00407433">
              <w:rPr>
                <w:rFonts w:ascii="Times New Roman" w:eastAsiaTheme="minorHAnsi" w:hAnsi="Times New Roman"/>
                <w:sz w:val="22"/>
                <w:szCs w:val="22"/>
                <w:lang w:val="es-MX"/>
              </w:rPr>
              <w:t>Ventas</w:t>
            </w:r>
          </w:p>
        </w:tc>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sz w:val="22"/>
                <w:szCs w:val="22"/>
                <w:lang w:val="es-MX"/>
              </w:rPr>
            </w:pPr>
            <w:r w:rsidRPr="00407433">
              <w:rPr>
                <w:rFonts w:ascii="Times New Roman" w:eastAsiaTheme="minorHAnsi" w:hAnsi="Times New Roman"/>
                <w:sz w:val="22"/>
                <w:szCs w:val="22"/>
                <w:lang w:val="es-MX"/>
              </w:rPr>
              <w:t>Tepatitlán, Totatiche, Puerto Vallarta–Pitillal (Las Juntas), El Arenal y Tlajomulco Santa Fe–Chulavista</w:t>
            </w:r>
          </w:p>
        </w:tc>
      </w:tr>
      <w:tr w:rsidR="00F2610E" w:rsidRPr="00407433" w:rsidTr="0031065F">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sz w:val="22"/>
                <w:szCs w:val="22"/>
                <w:lang w:val="es-MX"/>
              </w:rPr>
            </w:pPr>
            <w:r w:rsidRPr="00407433">
              <w:rPr>
                <w:rFonts w:ascii="Times New Roman" w:eastAsiaTheme="minorHAnsi" w:hAnsi="Times New Roman"/>
                <w:sz w:val="22"/>
                <w:szCs w:val="22"/>
                <w:lang w:val="es-MX"/>
              </w:rPr>
              <w:t>Electromecánica</w:t>
            </w:r>
          </w:p>
        </w:tc>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sz w:val="22"/>
                <w:szCs w:val="22"/>
                <w:lang w:val="es-MX"/>
              </w:rPr>
            </w:pPr>
            <w:r w:rsidRPr="00407433">
              <w:rPr>
                <w:rFonts w:ascii="Times New Roman" w:eastAsiaTheme="minorHAnsi" w:hAnsi="Times New Roman"/>
                <w:sz w:val="22"/>
                <w:szCs w:val="22"/>
                <w:lang w:val="es-MX"/>
              </w:rPr>
              <w:t>Tesistán, Tepatitlán, Cocula, Puerto Vallarta–Pitillal (Las Juntas), Ixtlahuacán del Río, Encarnación de Díaz, Atotonilco, El Grullo</w:t>
            </w:r>
            <w:r w:rsidRPr="00407433">
              <w:rPr>
                <w:rFonts w:asciiTheme="minorHAnsi" w:eastAsiaTheme="minorHAnsi" w:hAnsiTheme="minorHAnsi" w:cstheme="minorBidi"/>
                <w:sz w:val="22"/>
                <w:szCs w:val="22"/>
                <w:lang w:val="es-MX"/>
              </w:rPr>
              <w:t xml:space="preserve">, </w:t>
            </w:r>
            <w:r w:rsidRPr="00407433">
              <w:rPr>
                <w:rFonts w:ascii="Times New Roman" w:eastAsiaTheme="minorHAnsi" w:hAnsi="Times New Roman"/>
                <w:sz w:val="22"/>
                <w:szCs w:val="22"/>
                <w:lang w:val="es-MX"/>
              </w:rPr>
              <w:t>Zapotiltic y Lagos de Moreno</w:t>
            </w:r>
          </w:p>
        </w:tc>
      </w:tr>
      <w:tr w:rsidR="00F2610E" w:rsidRPr="00407433" w:rsidTr="0031065F">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sz w:val="22"/>
                <w:szCs w:val="22"/>
                <w:lang w:val="es-MX"/>
              </w:rPr>
            </w:pPr>
            <w:r w:rsidRPr="00407433">
              <w:rPr>
                <w:rFonts w:ascii="Times New Roman" w:eastAsiaTheme="minorHAnsi" w:hAnsi="Times New Roman"/>
                <w:sz w:val="22"/>
                <w:szCs w:val="22"/>
                <w:lang w:val="es-MX"/>
              </w:rPr>
              <w:t>Programación</w:t>
            </w:r>
          </w:p>
        </w:tc>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sz w:val="22"/>
                <w:szCs w:val="22"/>
                <w:lang w:val="es-MX"/>
              </w:rPr>
            </w:pPr>
            <w:r w:rsidRPr="00407433">
              <w:rPr>
                <w:rFonts w:ascii="Times New Roman" w:eastAsiaTheme="minorHAnsi" w:hAnsi="Times New Roman"/>
                <w:sz w:val="22"/>
                <w:szCs w:val="22"/>
                <w:lang w:val="es-MX"/>
              </w:rPr>
              <w:t>Cocula, El Salto (El Verde), Totatiche, Ixtlahuacán del Río, Encarnación de Díaz, Zapotiltic, Tlajomulco Santa Fe–Chulavista, San Ignacio Cerro Gordo,  Tlajomulco–Santa Fe, Puerto Vallarta- Ixtapa, San Juan de los Lagos</w:t>
            </w:r>
          </w:p>
        </w:tc>
      </w:tr>
      <w:tr w:rsidR="00F2610E" w:rsidRPr="00407433" w:rsidTr="0031065F">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sz w:val="22"/>
                <w:szCs w:val="22"/>
                <w:lang w:val="es-MX"/>
              </w:rPr>
            </w:pPr>
            <w:r w:rsidRPr="00407433">
              <w:rPr>
                <w:rFonts w:ascii="Times New Roman" w:eastAsiaTheme="minorHAnsi" w:hAnsi="Times New Roman"/>
                <w:sz w:val="22"/>
                <w:szCs w:val="22"/>
                <w:lang w:val="es-MX"/>
              </w:rPr>
              <w:t>Electrónica</w:t>
            </w:r>
          </w:p>
        </w:tc>
        <w:tc>
          <w:tcPr>
            <w:tcW w:w="4981" w:type="dxa"/>
          </w:tcPr>
          <w:p w:rsidR="00F2610E" w:rsidRPr="00407433" w:rsidRDefault="00F2610E" w:rsidP="0031065F">
            <w:pPr>
              <w:pStyle w:val="NormalWeb"/>
              <w:spacing w:before="0" w:beforeAutospacing="0" w:after="0" w:afterAutospacing="0"/>
              <w:jc w:val="both"/>
              <w:rPr>
                <w:rFonts w:ascii="Times New Roman" w:eastAsiaTheme="minorHAnsi" w:hAnsi="Times New Roman"/>
                <w:sz w:val="22"/>
                <w:szCs w:val="22"/>
                <w:lang w:val="es-MX"/>
              </w:rPr>
            </w:pPr>
            <w:r w:rsidRPr="00407433">
              <w:rPr>
                <w:sz w:val="22"/>
                <w:szCs w:val="22"/>
              </w:rPr>
              <w:t>Tesistán, La Duraznera (Tlaquepaque), Cocula, El Salto (El Verde) y  Zapopan–Santa Margarita</w:t>
            </w:r>
          </w:p>
        </w:tc>
      </w:tr>
    </w:tbl>
    <w:p w:rsidR="00F2610E" w:rsidRPr="00407433" w:rsidRDefault="00F2610E" w:rsidP="00F2610E">
      <w:pPr>
        <w:jc w:val="both"/>
        <w:rPr>
          <w:rFonts w:eastAsiaTheme="minorEastAsia"/>
          <w:b/>
          <w:sz w:val="22"/>
          <w:szCs w:val="22"/>
        </w:rPr>
      </w:pPr>
    </w:p>
    <w:p w:rsidR="00F2610E" w:rsidRPr="00407433" w:rsidRDefault="00F2610E" w:rsidP="00F2610E">
      <w:pPr>
        <w:pStyle w:val="NormalWeb"/>
        <w:spacing w:before="0" w:beforeAutospacing="0" w:after="0" w:afterAutospacing="0"/>
        <w:ind w:left="284" w:hanging="284"/>
        <w:jc w:val="both"/>
        <w:rPr>
          <w:rFonts w:ascii="Times New Roman" w:eastAsiaTheme="minorEastAsia" w:hAnsi="Times New Roman"/>
          <w:b/>
          <w:sz w:val="22"/>
          <w:szCs w:val="22"/>
        </w:rPr>
      </w:pPr>
      <w:r w:rsidRPr="00407433">
        <w:rPr>
          <w:rFonts w:ascii="Times New Roman" w:eastAsiaTheme="minorEastAsia" w:hAnsi="Times New Roman"/>
          <w:b/>
          <w:sz w:val="22"/>
          <w:szCs w:val="22"/>
        </w:rPr>
        <w:t xml:space="preserve">c) </w:t>
      </w:r>
      <w:r w:rsidRPr="00407433">
        <w:rPr>
          <w:rFonts w:ascii="Times New Roman" w:eastAsiaTheme="minorEastAsia" w:hAnsi="Times New Roman"/>
          <w:b/>
          <w:sz w:val="22"/>
          <w:szCs w:val="22"/>
        </w:rPr>
        <w:tab/>
        <w:t xml:space="preserve">Normas Oficiales. </w:t>
      </w:r>
    </w:p>
    <w:p w:rsidR="00F2610E" w:rsidRPr="00997161" w:rsidRDefault="00F2610E" w:rsidP="00F2610E">
      <w:pPr>
        <w:contextualSpacing/>
        <w:jc w:val="both"/>
        <w:rPr>
          <w:rFonts w:eastAsia="MS Mincho"/>
          <w:sz w:val="6"/>
          <w:szCs w:val="22"/>
          <w:lang w:val="es-ES_tradnl"/>
        </w:rPr>
      </w:pPr>
    </w:p>
    <w:p w:rsidR="00F2610E" w:rsidRPr="00407433" w:rsidRDefault="00F2610E" w:rsidP="00F2610E">
      <w:pPr>
        <w:contextualSpacing/>
        <w:jc w:val="both"/>
        <w:rPr>
          <w:sz w:val="22"/>
          <w:szCs w:val="22"/>
        </w:rPr>
      </w:pPr>
      <w:r w:rsidRPr="00407433">
        <w:rPr>
          <w:sz w:val="22"/>
          <w:szCs w:val="22"/>
        </w:rPr>
        <w:t xml:space="preserve">El participante adjudicado deberá comprometerse al cumplimiento de aquellas Normas Oficiales Mexicanas, Normas Mexicanas, Estándares de Calidad, Normas Internacionales o Normas de referencia o especificaciones, conforme a la Ley de Infraestructura de la Calidad, en lo que directa o indirectamente se relacionen con los servicios objeto de la presente contratación. </w:t>
      </w:r>
    </w:p>
    <w:p w:rsidR="00F2610E" w:rsidRPr="00997161" w:rsidRDefault="00F2610E" w:rsidP="00F2610E">
      <w:pPr>
        <w:contextualSpacing/>
        <w:jc w:val="both"/>
        <w:rPr>
          <w:rFonts w:eastAsia="MS Mincho"/>
          <w:sz w:val="10"/>
          <w:szCs w:val="22"/>
          <w:lang w:val="es-ES_tradnl"/>
        </w:rPr>
      </w:pPr>
    </w:p>
    <w:p w:rsidR="00F2610E" w:rsidRPr="00407433" w:rsidRDefault="00F2610E" w:rsidP="00F2610E">
      <w:pPr>
        <w:tabs>
          <w:tab w:val="left" w:pos="360"/>
        </w:tabs>
        <w:adjustRightInd w:val="0"/>
        <w:ind w:left="357" w:hanging="357"/>
        <w:jc w:val="both"/>
        <w:textAlignment w:val="baseline"/>
        <w:rPr>
          <w:rFonts w:eastAsiaTheme="minorEastAsia"/>
          <w:b/>
          <w:sz w:val="22"/>
          <w:szCs w:val="22"/>
          <w:lang w:val="es-ES_tradnl"/>
        </w:rPr>
      </w:pPr>
      <w:r w:rsidRPr="00407433">
        <w:rPr>
          <w:rFonts w:eastAsiaTheme="minorEastAsia"/>
          <w:b/>
          <w:sz w:val="22"/>
          <w:szCs w:val="22"/>
          <w:lang w:val="es-ES_tradnl"/>
        </w:rPr>
        <w:t xml:space="preserve">III. PERFIL DEL PRESTADOR DEL SERVICIO: </w:t>
      </w:r>
    </w:p>
    <w:p w:rsidR="00F2610E" w:rsidRPr="00997161" w:rsidRDefault="00F2610E" w:rsidP="00F2610E">
      <w:pPr>
        <w:contextualSpacing/>
        <w:jc w:val="both"/>
        <w:rPr>
          <w:rFonts w:eastAsia="MS Mincho"/>
          <w:sz w:val="8"/>
          <w:szCs w:val="22"/>
          <w:lang w:val="es-ES_tradnl"/>
        </w:rPr>
      </w:pPr>
    </w:p>
    <w:p w:rsidR="00F2610E" w:rsidRPr="00407433" w:rsidRDefault="00F2610E" w:rsidP="00F2610E">
      <w:pPr>
        <w:contextualSpacing/>
        <w:jc w:val="both"/>
        <w:rPr>
          <w:rFonts w:eastAsia="MS Mincho"/>
          <w:sz w:val="22"/>
          <w:szCs w:val="22"/>
          <w:lang w:val="es-ES_tradnl"/>
        </w:rPr>
      </w:pPr>
      <w:r w:rsidRPr="00407433">
        <w:rPr>
          <w:rFonts w:eastAsia="MS Mincho"/>
          <w:sz w:val="22"/>
          <w:szCs w:val="22"/>
          <w:lang w:val="es-ES_tradnl"/>
        </w:rPr>
        <w:t>Se requiere de una persona física o moral legalmente constituida conforme a las Leyes Mexicanas, que cuente con la infraestructura necesaria y la experiencia en actividades relativas al servicio que dio origen a la contratación.</w:t>
      </w:r>
    </w:p>
    <w:p w:rsidR="00F2610E" w:rsidRPr="00997161" w:rsidRDefault="00F2610E" w:rsidP="00F2610E">
      <w:pPr>
        <w:contextualSpacing/>
        <w:jc w:val="both"/>
        <w:rPr>
          <w:rFonts w:eastAsia="MS Mincho"/>
          <w:sz w:val="8"/>
          <w:szCs w:val="22"/>
          <w:lang w:val="es-ES_tradnl"/>
        </w:rPr>
      </w:pPr>
    </w:p>
    <w:p w:rsidR="00F2610E" w:rsidRPr="00407433" w:rsidRDefault="00F2610E" w:rsidP="00F2610E">
      <w:pPr>
        <w:contextualSpacing/>
        <w:jc w:val="both"/>
        <w:rPr>
          <w:rFonts w:eastAsia="MS Mincho"/>
          <w:sz w:val="22"/>
          <w:szCs w:val="22"/>
          <w:lang w:val="es-ES_tradnl"/>
        </w:rPr>
      </w:pPr>
      <w:r w:rsidRPr="00407433">
        <w:rPr>
          <w:rFonts w:eastAsia="MS Mincho"/>
          <w:sz w:val="22"/>
          <w:szCs w:val="22"/>
          <w:lang w:val="es-ES_tradnl"/>
        </w:rPr>
        <w:t>Deberá contar con un ejecutivo de cuenta con números telefónicos, quien deberá estar disponible las horas laborables del día durante la vigencia del contrato, y será el enlace con el administrador del instrumento jurídico, así como el responsable de la entrega de los servicios y dar seguimiento al cumplimiento de las obligaciones pactadas en el contrato.</w:t>
      </w:r>
    </w:p>
    <w:p w:rsidR="00F2610E" w:rsidRPr="00997161" w:rsidRDefault="00F2610E" w:rsidP="00F2610E">
      <w:pPr>
        <w:contextualSpacing/>
        <w:jc w:val="both"/>
        <w:rPr>
          <w:rFonts w:eastAsia="MS Mincho"/>
          <w:sz w:val="8"/>
          <w:szCs w:val="22"/>
          <w:lang w:val="es-ES_tradnl"/>
        </w:rPr>
      </w:pPr>
    </w:p>
    <w:p w:rsidR="00F2610E" w:rsidRPr="00407433" w:rsidRDefault="00F2610E" w:rsidP="00F2610E">
      <w:pPr>
        <w:tabs>
          <w:tab w:val="left" w:pos="360"/>
        </w:tabs>
        <w:adjustRightInd w:val="0"/>
        <w:ind w:left="357" w:hanging="357"/>
        <w:jc w:val="both"/>
        <w:textAlignment w:val="baseline"/>
        <w:rPr>
          <w:rFonts w:eastAsiaTheme="minorEastAsia"/>
          <w:b/>
          <w:sz w:val="22"/>
          <w:szCs w:val="22"/>
          <w:lang w:val="es-ES_tradnl"/>
        </w:rPr>
      </w:pPr>
      <w:r w:rsidRPr="00407433">
        <w:rPr>
          <w:rFonts w:eastAsiaTheme="minorEastAsia"/>
          <w:b/>
          <w:sz w:val="22"/>
          <w:szCs w:val="22"/>
          <w:lang w:val="es-ES_tradnl"/>
        </w:rPr>
        <w:t>IV. REQUISITOS QUE LOS PARTICIPANTES DEBEN CUMPLIR.</w:t>
      </w:r>
    </w:p>
    <w:p w:rsidR="00F2610E" w:rsidRPr="00997161" w:rsidRDefault="00F2610E" w:rsidP="00F2610E">
      <w:pPr>
        <w:contextualSpacing/>
        <w:jc w:val="both"/>
        <w:rPr>
          <w:rFonts w:eastAsia="MS Mincho"/>
          <w:b/>
          <w:sz w:val="6"/>
          <w:szCs w:val="22"/>
          <w:lang w:val="es-ES_tradnl"/>
        </w:rPr>
      </w:pPr>
    </w:p>
    <w:p w:rsidR="00F2610E" w:rsidRPr="00407433" w:rsidRDefault="00F2610E" w:rsidP="00F2610E">
      <w:pPr>
        <w:pStyle w:val="Prrafodelista"/>
        <w:widowControl/>
        <w:numPr>
          <w:ilvl w:val="0"/>
          <w:numId w:val="31"/>
        </w:numPr>
        <w:jc w:val="both"/>
        <w:rPr>
          <w:sz w:val="22"/>
          <w:szCs w:val="22"/>
        </w:rPr>
      </w:pPr>
      <w:r w:rsidRPr="00407433">
        <w:rPr>
          <w:sz w:val="22"/>
          <w:szCs w:val="22"/>
        </w:rPr>
        <w:t>Escrito libre en papel preferentemente membretado firmado por el representante o apoderado legal o persona facultada para ello, en el cual describa las características del servicio que ofertará, que cumpla con lo solicitado en el presente Anexo Técnico, así como que cuenta con los requisitos para la adjudicación, o bien, el presente Anexo Técnico debidamente firmado.</w:t>
      </w:r>
    </w:p>
    <w:p w:rsidR="00F2610E" w:rsidRPr="00997161" w:rsidRDefault="00F2610E" w:rsidP="00F2610E">
      <w:pPr>
        <w:pStyle w:val="Prrafodelista"/>
        <w:jc w:val="both"/>
        <w:rPr>
          <w:sz w:val="8"/>
          <w:szCs w:val="22"/>
        </w:rPr>
      </w:pPr>
    </w:p>
    <w:p w:rsidR="00F2610E" w:rsidRPr="00407433" w:rsidRDefault="00F2610E" w:rsidP="00F2610E">
      <w:pPr>
        <w:pStyle w:val="Prrafodelista"/>
        <w:widowControl/>
        <w:numPr>
          <w:ilvl w:val="0"/>
          <w:numId w:val="31"/>
        </w:numPr>
        <w:jc w:val="both"/>
        <w:rPr>
          <w:sz w:val="22"/>
          <w:szCs w:val="22"/>
        </w:rPr>
      </w:pPr>
      <w:r w:rsidRPr="00407433">
        <w:rPr>
          <w:sz w:val="22"/>
          <w:szCs w:val="22"/>
        </w:rPr>
        <w:t>Escrito en papel preferentemente membretado firmado por el representante o apoderado legal o persona facultada para ello, en el que acredite la personalidad jurídica (Formato A-1 Acreditación de la personalidad jurídica), acompañado de la copia de la cédula del Registro Federal de Contribuyentes y adjuntando copia de la identificación oficial del representante o apoderado legal o persona facultada para ello.</w:t>
      </w:r>
    </w:p>
    <w:p w:rsidR="00F2610E" w:rsidRPr="00997161" w:rsidRDefault="00F2610E" w:rsidP="00F2610E">
      <w:pPr>
        <w:pStyle w:val="Prrafodelista"/>
        <w:ind w:left="2880"/>
        <w:jc w:val="both"/>
        <w:rPr>
          <w:sz w:val="8"/>
          <w:szCs w:val="22"/>
        </w:rPr>
      </w:pPr>
    </w:p>
    <w:p w:rsidR="00F2610E" w:rsidRPr="00407433" w:rsidRDefault="00F2610E" w:rsidP="00F2610E">
      <w:pPr>
        <w:pStyle w:val="Prrafodelista"/>
        <w:widowControl/>
        <w:numPr>
          <w:ilvl w:val="0"/>
          <w:numId w:val="31"/>
        </w:numPr>
        <w:jc w:val="both"/>
        <w:rPr>
          <w:sz w:val="22"/>
          <w:szCs w:val="22"/>
        </w:rPr>
      </w:pPr>
      <w:r w:rsidRPr="00407433">
        <w:rPr>
          <w:sz w:val="22"/>
          <w:szCs w:val="22"/>
        </w:rPr>
        <w:t>Escrito en papel preferentemente membretado firmado por el representante o apoderado legal o persona facultada para ello, bajo protesta de decir verdad en el que manifieste que la empresa que representa, al igual que los socios de la misma, no se encuentran en ninguno de los supuestos señalados en el artículo 117 de la Ley de Compras Gubernamentales, Enajenaciones y Contratación de Servicios del Estado de Jalisco y sus Municipios.</w:t>
      </w:r>
    </w:p>
    <w:p w:rsidR="00F2610E" w:rsidRPr="00997161" w:rsidRDefault="00F2610E" w:rsidP="00F2610E">
      <w:pPr>
        <w:pStyle w:val="Prrafodelista"/>
        <w:jc w:val="both"/>
        <w:rPr>
          <w:sz w:val="4"/>
          <w:szCs w:val="22"/>
        </w:rPr>
      </w:pPr>
    </w:p>
    <w:p w:rsidR="00F2610E" w:rsidRPr="00407433" w:rsidRDefault="00F2610E" w:rsidP="00F2610E">
      <w:pPr>
        <w:pStyle w:val="Prrafodelista"/>
        <w:widowControl/>
        <w:numPr>
          <w:ilvl w:val="0"/>
          <w:numId w:val="31"/>
        </w:numPr>
        <w:jc w:val="both"/>
        <w:rPr>
          <w:sz w:val="22"/>
          <w:szCs w:val="22"/>
        </w:rPr>
      </w:pPr>
      <w:r w:rsidRPr="00407433">
        <w:rPr>
          <w:sz w:val="22"/>
          <w:szCs w:val="22"/>
        </w:rPr>
        <w:t xml:space="preserve">Escrito en papel preferentemente membretado firmado por el representante o apoderado legal o persona facultada para ello, en el que señale que el objeto social de la empresa está directamente relacionado con el objeto del presente procedimiento de contratación. </w:t>
      </w:r>
    </w:p>
    <w:p w:rsidR="00F2610E" w:rsidRPr="00997161" w:rsidRDefault="00F2610E" w:rsidP="00F2610E">
      <w:pPr>
        <w:pStyle w:val="Prrafodelista"/>
        <w:rPr>
          <w:sz w:val="10"/>
          <w:szCs w:val="22"/>
        </w:rPr>
      </w:pPr>
    </w:p>
    <w:p w:rsidR="00F2610E" w:rsidRPr="00407433" w:rsidRDefault="00F2610E" w:rsidP="00F2610E">
      <w:pPr>
        <w:pStyle w:val="Prrafodelista"/>
        <w:widowControl/>
        <w:numPr>
          <w:ilvl w:val="0"/>
          <w:numId w:val="31"/>
        </w:numPr>
        <w:jc w:val="both"/>
        <w:rPr>
          <w:sz w:val="22"/>
          <w:szCs w:val="22"/>
        </w:rPr>
      </w:pPr>
      <w:r w:rsidRPr="00407433">
        <w:rPr>
          <w:sz w:val="22"/>
          <w:szCs w:val="22"/>
        </w:rPr>
        <w:t>Contar con las acreditaciones otorgadas por Entidad Mexicana de Acreditación A.C. como organismo de certificación.</w:t>
      </w:r>
    </w:p>
    <w:p w:rsidR="00F2610E" w:rsidRPr="00997161" w:rsidRDefault="00F2610E" w:rsidP="00F2610E">
      <w:pPr>
        <w:pStyle w:val="Prrafodelista"/>
        <w:rPr>
          <w:sz w:val="8"/>
          <w:szCs w:val="22"/>
        </w:rPr>
      </w:pPr>
    </w:p>
    <w:p w:rsidR="00F2610E" w:rsidRPr="00407433" w:rsidRDefault="00F2610E" w:rsidP="00F2610E">
      <w:pPr>
        <w:tabs>
          <w:tab w:val="left" w:pos="360"/>
        </w:tabs>
        <w:adjustRightInd w:val="0"/>
        <w:ind w:left="357" w:hanging="357"/>
        <w:jc w:val="both"/>
        <w:textAlignment w:val="baseline"/>
        <w:rPr>
          <w:rFonts w:eastAsiaTheme="minorEastAsia"/>
          <w:b/>
          <w:sz w:val="22"/>
          <w:szCs w:val="22"/>
          <w:lang w:val="es-ES_tradnl"/>
        </w:rPr>
      </w:pPr>
      <w:r w:rsidRPr="00407433">
        <w:rPr>
          <w:rFonts w:eastAsiaTheme="minorEastAsia"/>
          <w:b/>
          <w:sz w:val="22"/>
          <w:szCs w:val="22"/>
          <w:lang w:val="es-ES_tradnl"/>
        </w:rPr>
        <w:t xml:space="preserve">V. REQUISITOS PARA LA ADJUDICACIÓN </w:t>
      </w:r>
    </w:p>
    <w:p w:rsidR="00F2610E" w:rsidRPr="00997161" w:rsidRDefault="00F2610E" w:rsidP="00F2610E">
      <w:pPr>
        <w:jc w:val="both"/>
        <w:rPr>
          <w:sz w:val="6"/>
          <w:szCs w:val="22"/>
          <w:lang w:val="es-ES" w:eastAsia="es-ES"/>
        </w:rPr>
      </w:pPr>
    </w:p>
    <w:p w:rsidR="00F2610E" w:rsidRPr="00407433" w:rsidRDefault="00F2610E" w:rsidP="00F2610E">
      <w:pPr>
        <w:pStyle w:val="Prrafodelista"/>
        <w:widowControl/>
        <w:numPr>
          <w:ilvl w:val="0"/>
          <w:numId w:val="28"/>
        </w:numPr>
        <w:jc w:val="both"/>
        <w:rPr>
          <w:sz w:val="22"/>
          <w:szCs w:val="22"/>
        </w:rPr>
      </w:pPr>
      <w:r w:rsidRPr="00407433">
        <w:rPr>
          <w:sz w:val="22"/>
          <w:szCs w:val="22"/>
        </w:rPr>
        <w:t>Escrito en papel preferentemente membretado con firma del representante legal, apoderado legal o persona facultada para ello del participante, en el que designe un Ejecutivo de Cuenta señalando número telefónico fijo y/o de celular, así como de correo electrónico, en el que estará disponible las  horas laborables del día durante la vigencia del instrumento jurídico, especificando que será el responsable de dar seguimiento a la obligación del contrato y será el enlace con el administrador del instrumento jurídico.</w:t>
      </w:r>
    </w:p>
    <w:p w:rsidR="00F2610E" w:rsidRPr="00997161" w:rsidRDefault="00F2610E" w:rsidP="00F2610E">
      <w:pPr>
        <w:tabs>
          <w:tab w:val="left" w:pos="360"/>
        </w:tabs>
        <w:adjustRightInd w:val="0"/>
        <w:jc w:val="both"/>
        <w:textAlignment w:val="baseline"/>
        <w:rPr>
          <w:sz w:val="8"/>
          <w:szCs w:val="22"/>
          <w:lang w:val="es-ES" w:eastAsia="es-ES"/>
        </w:rPr>
      </w:pPr>
    </w:p>
    <w:p w:rsidR="00F2610E" w:rsidRPr="00407433" w:rsidRDefault="00F2610E" w:rsidP="00F2610E">
      <w:pPr>
        <w:pStyle w:val="Prrafodelista"/>
        <w:numPr>
          <w:ilvl w:val="0"/>
          <w:numId w:val="28"/>
        </w:numPr>
        <w:tabs>
          <w:tab w:val="left" w:pos="360"/>
        </w:tabs>
        <w:adjustRightInd w:val="0"/>
        <w:jc w:val="both"/>
        <w:textAlignment w:val="baseline"/>
        <w:rPr>
          <w:sz w:val="22"/>
          <w:szCs w:val="22"/>
        </w:rPr>
      </w:pPr>
      <w:r w:rsidRPr="00407433">
        <w:rPr>
          <w:sz w:val="22"/>
          <w:szCs w:val="22"/>
        </w:rPr>
        <w:t xml:space="preserve">Currículum vitae del participante, firmado por el representante legal, apoderado legal o persona facultada para ello, en el que incluya además de sus datos generales (dirección, teléfono, correo electrónico), el objeto social de la empresa, sus principales actividades comerciales, ubicación de sus oficinas e instalaciones, así como la información con la que </w:t>
      </w:r>
      <w:r w:rsidRPr="00407433">
        <w:rPr>
          <w:sz w:val="22"/>
          <w:szCs w:val="22"/>
        </w:rPr>
        <w:lastRenderedPageBreak/>
        <w:t>demuestre que cuenta con la experiencia, capacidad e infraestructura necesaria para el suministro de los servicios objeto de la presente contratación, proporcionando datos generales (nombre, dirección, teléfono, correo electrónico) de mínimo dos clientes que podrán ser consultados.</w:t>
      </w:r>
    </w:p>
    <w:p w:rsidR="00F2610E" w:rsidRPr="00407433" w:rsidRDefault="00F2610E" w:rsidP="00F2610E">
      <w:pPr>
        <w:pStyle w:val="Prrafodelista"/>
        <w:numPr>
          <w:ilvl w:val="0"/>
          <w:numId w:val="28"/>
        </w:numPr>
        <w:tabs>
          <w:tab w:val="left" w:pos="360"/>
        </w:tabs>
        <w:adjustRightInd w:val="0"/>
        <w:jc w:val="both"/>
        <w:textAlignment w:val="baseline"/>
        <w:rPr>
          <w:sz w:val="22"/>
          <w:szCs w:val="22"/>
        </w:rPr>
      </w:pPr>
      <w:r w:rsidRPr="00407433">
        <w:rPr>
          <w:sz w:val="22"/>
          <w:szCs w:val="22"/>
        </w:rPr>
        <w:t>Escrito en papel preferentemente membretado con nombre y firma del representante, apoderado legal o persona facultada para ello, bajo protesta de decir verdad donde se manifieste, en su caso, la clasificación que guarda la empresa, si es micro, pequeña o mediana, conforme al acuerdo por el que se establece la estratificación de este tipo de empresas publicado en el Diario Oficial de la Federación el 30 de junio de 2009, para dar cumplimiento al artículo 34 de RLAASSP, y artículo 3 fracción III de la Ley para el Desarrollo de la Competitividad de la Micro, Pequeña y Mediana Empresa.</w:t>
      </w:r>
    </w:p>
    <w:p w:rsidR="00F2610E" w:rsidRPr="00997161" w:rsidRDefault="00F2610E" w:rsidP="00F2610E">
      <w:pPr>
        <w:tabs>
          <w:tab w:val="left" w:pos="360"/>
        </w:tabs>
        <w:adjustRightInd w:val="0"/>
        <w:jc w:val="both"/>
        <w:textAlignment w:val="baseline"/>
        <w:rPr>
          <w:sz w:val="4"/>
          <w:szCs w:val="22"/>
          <w:lang w:eastAsia="es-ES"/>
        </w:rPr>
      </w:pPr>
    </w:p>
    <w:p w:rsidR="00F2610E" w:rsidRPr="00407433" w:rsidRDefault="00F2610E" w:rsidP="00F2610E">
      <w:pPr>
        <w:pStyle w:val="Prrafodelista"/>
        <w:numPr>
          <w:ilvl w:val="0"/>
          <w:numId w:val="28"/>
        </w:numPr>
        <w:tabs>
          <w:tab w:val="left" w:pos="360"/>
        </w:tabs>
        <w:adjustRightInd w:val="0"/>
        <w:jc w:val="both"/>
        <w:textAlignment w:val="baseline"/>
        <w:rPr>
          <w:sz w:val="22"/>
          <w:szCs w:val="22"/>
        </w:rPr>
      </w:pPr>
      <w:r w:rsidRPr="00407433">
        <w:rPr>
          <w:sz w:val="22"/>
          <w:szCs w:val="22"/>
        </w:rPr>
        <w:t>Escrito en papel preferentemente membretado firmado por el representante, apoderado legal o persona facultada para ello, en el que se compromete al cumplimiento de aquellas Normas Oficiales Mexicanas, Normas Mexicanas, Estándares de Calidad, Normas Internacionales o Normas de referencia o especificaciones, conforme a la Ley de Infraestructura de la Calidad, que directa o indirectamente se relacionen con los servicios objeto de la contratación.</w:t>
      </w:r>
    </w:p>
    <w:p w:rsidR="00F2610E" w:rsidRPr="00997161" w:rsidRDefault="00F2610E" w:rsidP="00F2610E">
      <w:pPr>
        <w:pStyle w:val="Prrafodelista"/>
        <w:rPr>
          <w:sz w:val="8"/>
          <w:szCs w:val="22"/>
        </w:rPr>
      </w:pPr>
    </w:p>
    <w:p w:rsidR="00F2610E" w:rsidRPr="00407433" w:rsidRDefault="00F2610E" w:rsidP="00F2610E">
      <w:pPr>
        <w:pStyle w:val="Prrafodelista"/>
        <w:widowControl/>
        <w:numPr>
          <w:ilvl w:val="0"/>
          <w:numId w:val="28"/>
        </w:numPr>
        <w:jc w:val="both"/>
        <w:rPr>
          <w:sz w:val="22"/>
          <w:szCs w:val="22"/>
        </w:rPr>
      </w:pPr>
      <w:r w:rsidRPr="00407433">
        <w:rPr>
          <w:sz w:val="22"/>
          <w:szCs w:val="22"/>
        </w:rPr>
        <w:t>Contar con las acreditaciones otorgadas por Entidad Mexicana de Acreditación A.C. como organismo de certificación.</w:t>
      </w:r>
    </w:p>
    <w:p w:rsidR="00F2610E" w:rsidRPr="00997161" w:rsidRDefault="00F2610E" w:rsidP="00F2610E">
      <w:pPr>
        <w:pStyle w:val="Prrafodelista"/>
        <w:rPr>
          <w:sz w:val="8"/>
          <w:szCs w:val="22"/>
        </w:rPr>
      </w:pPr>
    </w:p>
    <w:p w:rsidR="00F2610E" w:rsidRPr="00407433" w:rsidRDefault="00F2610E" w:rsidP="00F2610E">
      <w:pPr>
        <w:tabs>
          <w:tab w:val="left" w:pos="360"/>
        </w:tabs>
        <w:adjustRightInd w:val="0"/>
        <w:jc w:val="both"/>
        <w:textAlignment w:val="baseline"/>
        <w:rPr>
          <w:rFonts w:eastAsiaTheme="minorEastAsia"/>
          <w:b/>
          <w:sz w:val="22"/>
          <w:szCs w:val="22"/>
          <w:lang w:val="es-ES_tradnl"/>
        </w:rPr>
      </w:pPr>
      <w:r w:rsidRPr="00407433">
        <w:rPr>
          <w:rFonts w:eastAsiaTheme="minorEastAsia"/>
          <w:b/>
          <w:sz w:val="22"/>
          <w:szCs w:val="22"/>
          <w:lang w:val="es-ES_tradnl"/>
        </w:rPr>
        <w:t>VI.</w:t>
      </w:r>
      <w:r w:rsidRPr="00407433">
        <w:rPr>
          <w:rFonts w:eastAsiaTheme="minorEastAsia"/>
          <w:b/>
          <w:sz w:val="22"/>
          <w:szCs w:val="22"/>
          <w:lang w:val="es-ES_tradnl"/>
        </w:rPr>
        <w:tab/>
      </w:r>
      <w:r w:rsidRPr="00407433">
        <w:rPr>
          <w:rFonts w:eastAsiaTheme="minorEastAsia"/>
          <w:b/>
          <w:sz w:val="22"/>
          <w:szCs w:val="22"/>
          <w:lang w:val="es-ES_tradnl"/>
        </w:rPr>
        <w:tab/>
        <w:t>VIGENCIA</w:t>
      </w:r>
    </w:p>
    <w:p w:rsidR="00F2610E" w:rsidRPr="00997161" w:rsidRDefault="00F2610E" w:rsidP="00F2610E">
      <w:pPr>
        <w:tabs>
          <w:tab w:val="left" w:pos="360"/>
        </w:tabs>
        <w:adjustRightInd w:val="0"/>
        <w:jc w:val="both"/>
        <w:textAlignment w:val="baseline"/>
        <w:rPr>
          <w:rFonts w:eastAsiaTheme="minorEastAsia"/>
          <w:b/>
          <w:sz w:val="6"/>
          <w:szCs w:val="22"/>
          <w:lang w:val="es-ES_tradnl"/>
        </w:rPr>
      </w:pPr>
    </w:p>
    <w:p w:rsidR="00F2610E" w:rsidRPr="00407433" w:rsidRDefault="00F2610E" w:rsidP="00F2610E">
      <w:pPr>
        <w:pStyle w:val="NormalWeb"/>
        <w:spacing w:before="0" w:beforeAutospacing="0" w:after="0" w:afterAutospacing="0"/>
        <w:jc w:val="both"/>
        <w:rPr>
          <w:rFonts w:ascii="Times New Roman" w:eastAsiaTheme="minorEastAsia" w:hAnsi="Times New Roman"/>
          <w:sz w:val="22"/>
          <w:szCs w:val="22"/>
        </w:rPr>
      </w:pPr>
      <w:r w:rsidRPr="00407433">
        <w:rPr>
          <w:rFonts w:ascii="Times New Roman" w:eastAsiaTheme="minorEastAsia" w:hAnsi="Times New Roman"/>
          <w:sz w:val="22"/>
          <w:szCs w:val="22"/>
        </w:rPr>
        <w:t>La vigencia del contrato será a partir de la notificación de la resolución y hasta el 31 de diciembre de 2022.</w:t>
      </w:r>
    </w:p>
    <w:p w:rsidR="00F2610E" w:rsidRPr="00997161" w:rsidRDefault="00F2610E" w:rsidP="00F2610E">
      <w:pPr>
        <w:ind w:left="142"/>
        <w:jc w:val="both"/>
        <w:rPr>
          <w:rFonts w:eastAsiaTheme="minorEastAsia"/>
          <w:sz w:val="10"/>
          <w:szCs w:val="22"/>
          <w:lang w:val="es-ES_tradnl"/>
        </w:rPr>
      </w:pPr>
    </w:p>
    <w:p w:rsidR="00F2610E" w:rsidRPr="00407433" w:rsidRDefault="00F2610E" w:rsidP="00F2610E">
      <w:pPr>
        <w:ind w:left="142" w:hanging="142"/>
        <w:jc w:val="both"/>
        <w:rPr>
          <w:rFonts w:eastAsia="MS Mincho"/>
          <w:sz w:val="22"/>
          <w:szCs w:val="22"/>
          <w:lang w:val="es-ES_tradnl"/>
        </w:rPr>
      </w:pPr>
      <w:r w:rsidRPr="00407433">
        <w:rPr>
          <w:rFonts w:eastAsia="MS Mincho"/>
          <w:b/>
          <w:sz w:val="22"/>
          <w:szCs w:val="22"/>
          <w:lang w:val="es-ES_tradnl"/>
        </w:rPr>
        <w:t>VII.</w:t>
      </w:r>
      <w:r w:rsidRPr="00407433">
        <w:rPr>
          <w:rFonts w:eastAsia="MS Mincho"/>
          <w:b/>
          <w:sz w:val="22"/>
          <w:szCs w:val="22"/>
          <w:lang w:val="es-ES_tradnl"/>
        </w:rPr>
        <w:tab/>
        <w:t>ENTREGABLES</w:t>
      </w:r>
    </w:p>
    <w:p w:rsidR="00F2610E" w:rsidRPr="00407433" w:rsidRDefault="00F2610E" w:rsidP="00F2610E">
      <w:pPr>
        <w:autoSpaceDE w:val="0"/>
        <w:autoSpaceDN w:val="0"/>
        <w:adjustRightInd w:val="0"/>
        <w:rPr>
          <w:sz w:val="22"/>
          <w:szCs w:val="22"/>
          <w:lang w:eastAsia="es-MX"/>
        </w:rPr>
      </w:pPr>
    </w:p>
    <w:tbl>
      <w:tblPr>
        <w:tblStyle w:val="Tablaconcuadrcula1"/>
        <w:tblW w:w="8926" w:type="dxa"/>
        <w:jc w:val="center"/>
        <w:tblLayout w:type="fixed"/>
        <w:tblLook w:val="04A0" w:firstRow="1" w:lastRow="0" w:firstColumn="1" w:lastColumn="0" w:noHBand="0" w:noVBand="1"/>
      </w:tblPr>
      <w:tblGrid>
        <w:gridCol w:w="1696"/>
        <w:gridCol w:w="3407"/>
        <w:gridCol w:w="3823"/>
      </w:tblGrid>
      <w:tr w:rsidR="00F2610E" w:rsidRPr="00407433" w:rsidTr="0031065F">
        <w:trPr>
          <w:trHeight w:val="391"/>
          <w:jc w:val="center"/>
        </w:trPr>
        <w:tc>
          <w:tcPr>
            <w:tcW w:w="1696" w:type="dxa"/>
            <w:tcBorders>
              <w:bottom w:val="single" w:sz="4" w:space="0" w:color="auto"/>
            </w:tcBorders>
            <w:shd w:val="pct10" w:color="auto" w:fill="auto"/>
            <w:vAlign w:val="center"/>
          </w:tcPr>
          <w:p w:rsidR="00F2610E" w:rsidRPr="00407433" w:rsidRDefault="00F2610E" w:rsidP="0031065F">
            <w:pPr>
              <w:contextualSpacing/>
              <w:jc w:val="center"/>
              <w:rPr>
                <w:rFonts w:eastAsia="MS Mincho"/>
                <w:b/>
                <w:lang w:val="es-ES_tradnl"/>
              </w:rPr>
            </w:pPr>
            <w:r w:rsidRPr="00407433">
              <w:rPr>
                <w:rFonts w:eastAsia="MS Mincho"/>
                <w:b/>
                <w:lang w:val="es-ES_tradnl"/>
              </w:rPr>
              <w:t>Entregable</w:t>
            </w:r>
          </w:p>
        </w:tc>
        <w:tc>
          <w:tcPr>
            <w:tcW w:w="3407" w:type="dxa"/>
            <w:tcBorders>
              <w:bottom w:val="single" w:sz="4" w:space="0" w:color="auto"/>
            </w:tcBorders>
            <w:shd w:val="pct10" w:color="auto" w:fill="auto"/>
            <w:vAlign w:val="center"/>
          </w:tcPr>
          <w:p w:rsidR="00F2610E" w:rsidRPr="00407433" w:rsidRDefault="00F2610E" w:rsidP="0031065F">
            <w:pPr>
              <w:contextualSpacing/>
              <w:jc w:val="center"/>
              <w:rPr>
                <w:rFonts w:eastAsia="MS Mincho"/>
                <w:b/>
                <w:lang w:val="es-ES_tradnl"/>
              </w:rPr>
            </w:pPr>
            <w:r w:rsidRPr="00407433">
              <w:rPr>
                <w:rFonts w:eastAsia="MS Mincho"/>
                <w:b/>
                <w:lang w:val="es-ES_tradnl"/>
              </w:rPr>
              <w:t>Concepto</w:t>
            </w:r>
          </w:p>
        </w:tc>
        <w:tc>
          <w:tcPr>
            <w:tcW w:w="3823" w:type="dxa"/>
            <w:tcBorders>
              <w:bottom w:val="single" w:sz="4" w:space="0" w:color="auto"/>
            </w:tcBorders>
            <w:shd w:val="pct10" w:color="auto" w:fill="auto"/>
            <w:vAlign w:val="center"/>
          </w:tcPr>
          <w:p w:rsidR="00F2610E" w:rsidRPr="00407433" w:rsidRDefault="00F2610E" w:rsidP="0031065F">
            <w:pPr>
              <w:contextualSpacing/>
              <w:jc w:val="center"/>
              <w:rPr>
                <w:rFonts w:eastAsia="MS Mincho"/>
                <w:b/>
                <w:lang w:val="es-ES_tradnl"/>
              </w:rPr>
            </w:pPr>
            <w:r w:rsidRPr="00407433">
              <w:rPr>
                <w:rFonts w:eastAsia="MS Mincho"/>
                <w:b/>
                <w:lang w:val="es-ES_tradnl"/>
              </w:rPr>
              <w:t>Entregable</w:t>
            </w:r>
          </w:p>
        </w:tc>
      </w:tr>
      <w:tr w:rsidR="00F2610E" w:rsidRPr="00407433" w:rsidTr="0031065F">
        <w:trPr>
          <w:trHeight w:val="2208"/>
          <w:jc w:val="center"/>
        </w:trPr>
        <w:tc>
          <w:tcPr>
            <w:tcW w:w="1696" w:type="dxa"/>
            <w:shd w:val="clear" w:color="auto" w:fill="auto"/>
            <w:vAlign w:val="center"/>
          </w:tcPr>
          <w:p w:rsidR="00F2610E" w:rsidRPr="00407433" w:rsidRDefault="00F2610E" w:rsidP="0031065F">
            <w:pPr>
              <w:contextualSpacing/>
              <w:jc w:val="center"/>
              <w:rPr>
                <w:rFonts w:eastAsia="MS Mincho"/>
                <w:lang w:val="es-ES_tradnl"/>
              </w:rPr>
            </w:pPr>
            <w:r w:rsidRPr="00407433">
              <w:rPr>
                <w:rFonts w:eastAsia="MS Mincho"/>
                <w:lang w:val="es-ES_tradnl"/>
              </w:rPr>
              <w:t>28</w:t>
            </w:r>
          </w:p>
        </w:tc>
        <w:tc>
          <w:tcPr>
            <w:tcW w:w="3407" w:type="dxa"/>
            <w:shd w:val="clear" w:color="auto" w:fill="auto"/>
            <w:vAlign w:val="center"/>
          </w:tcPr>
          <w:p w:rsidR="00F2610E" w:rsidRPr="00407433" w:rsidRDefault="00F2610E" w:rsidP="0031065F">
            <w:pPr>
              <w:ind w:left="708" w:hanging="708"/>
              <w:contextualSpacing/>
              <w:rPr>
                <w:rFonts w:eastAsia="MS Mincho"/>
                <w:lang w:val="es-ES_tradnl"/>
              </w:rPr>
            </w:pPr>
            <w:r w:rsidRPr="00407433">
              <w:rPr>
                <w:rFonts w:eastAsia="MS Mincho"/>
                <w:lang w:val="es-ES_tradnl"/>
              </w:rPr>
              <w:t xml:space="preserve">1 Certificado matriz </w:t>
            </w:r>
          </w:p>
          <w:p w:rsidR="00F2610E" w:rsidRPr="00407433" w:rsidRDefault="00F2610E" w:rsidP="0031065F">
            <w:pPr>
              <w:ind w:left="708" w:hanging="708"/>
              <w:contextualSpacing/>
              <w:rPr>
                <w:rFonts w:eastAsia="MS Mincho"/>
                <w:lang w:val="es-ES_tradnl"/>
              </w:rPr>
            </w:pPr>
            <w:r w:rsidRPr="00407433">
              <w:rPr>
                <w:rFonts w:eastAsia="MS Mincho"/>
                <w:lang w:val="es-ES_tradnl"/>
              </w:rPr>
              <w:t xml:space="preserve"> 27 Certificado por planteles</w:t>
            </w:r>
          </w:p>
        </w:tc>
        <w:tc>
          <w:tcPr>
            <w:tcW w:w="3823" w:type="dxa"/>
            <w:shd w:val="clear" w:color="auto" w:fill="auto"/>
            <w:vAlign w:val="center"/>
          </w:tcPr>
          <w:p w:rsidR="00F2610E" w:rsidRPr="00407433" w:rsidRDefault="00F2610E" w:rsidP="0031065F">
            <w:pPr>
              <w:contextualSpacing/>
              <w:jc w:val="both"/>
              <w:rPr>
                <w:rFonts w:eastAsia="MS Mincho"/>
                <w:lang w:val="es-ES_tradnl"/>
              </w:rPr>
            </w:pPr>
            <w:r w:rsidRPr="00407433">
              <w:rPr>
                <w:rFonts w:eastAsia="MS Mincho"/>
                <w:lang w:val="es-ES_tradnl"/>
              </w:rPr>
              <w:t>Se entrega en oficinas centrales, en la calle José Guadalupe Zuno 2315, Colonia Americana, Guadalajara Jalisco.</w:t>
            </w:r>
          </w:p>
          <w:p w:rsidR="00F2610E" w:rsidRPr="00407433" w:rsidRDefault="00F2610E" w:rsidP="0031065F">
            <w:pPr>
              <w:contextualSpacing/>
              <w:jc w:val="both"/>
              <w:rPr>
                <w:rFonts w:eastAsia="MS Mincho"/>
                <w:lang w:val="es-ES_tradnl"/>
              </w:rPr>
            </w:pPr>
          </w:p>
        </w:tc>
      </w:tr>
    </w:tbl>
    <w:p w:rsidR="00F2610E" w:rsidRPr="00997161" w:rsidRDefault="00F2610E" w:rsidP="00F2610E">
      <w:pPr>
        <w:autoSpaceDE w:val="0"/>
        <w:autoSpaceDN w:val="0"/>
        <w:adjustRightInd w:val="0"/>
        <w:rPr>
          <w:sz w:val="18"/>
          <w:szCs w:val="22"/>
          <w:lang w:eastAsia="es-MX"/>
        </w:rPr>
      </w:pPr>
    </w:p>
    <w:p w:rsidR="00F2610E" w:rsidRPr="00407433" w:rsidRDefault="00F2610E" w:rsidP="00F2610E">
      <w:pPr>
        <w:tabs>
          <w:tab w:val="left" w:pos="360"/>
        </w:tabs>
        <w:adjustRightInd w:val="0"/>
        <w:jc w:val="both"/>
        <w:textAlignment w:val="baseline"/>
        <w:rPr>
          <w:rFonts w:eastAsiaTheme="minorEastAsia"/>
          <w:b/>
          <w:sz w:val="22"/>
          <w:szCs w:val="22"/>
          <w:lang w:val="es-ES_tradnl"/>
        </w:rPr>
      </w:pPr>
      <w:r w:rsidRPr="00407433">
        <w:rPr>
          <w:rFonts w:eastAsiaTheme="minorEastAsia"/>
          <w:b/>
          <w:sz w:val="22"/>
          <w:szCs w:val="22"/>
          <w:lang w:val="es-ES_tradnl"/>
        </w:rPr>
        <w:t>VIII.</w:t>
      </w:r>
      <w:r w:rsidRPr="00407433">
        <w:rPr>
          <w:rFonts w:eastAsiaTheme="minorEastAsia"/>
          <w:b/>
          <w:sz w:val="22"/>
          <w:szCs w:val="22"/>
          <w:lang w:val="es-ES_tradnl"/>
        </w:rPr>
        <w:tab/>
      </w:r>
      <w:r w:rsidRPr="00407433">
        <w:rPr>
          <w:rFonts w:eastAsiaTheme="minorEastAsia"/>
          <w:b/>
          <w:sz w:val="22"/>
          <w:szCs w:val="22"/>
          <w:lang w:val="es-ES_tradnl"/>
        </w:rPr>
        <w:tab/>
        <w:t>LUGAR, FECHA Y CONDICIONES DE ENTREGA</w:t>
      </w:r>
    </w:p>
    <w:p w:rsidR="00F2610E" w:rsidRPr="00997161" w:rsidRDefault="00F2610E" w:rsidP="00F2610E">
      <w:pPr>
        <w:autoSpaceDE w:val="0"/>
        <w:autoSpaceDN w:val="0"/>
        <w:adjustRightInd w:val="0"/>
        <w:jc w:val="both"/>
        <w:rPr>
          <w:sz w:val="10"/>
          <w:szCs w:val="22"/>
          <w:lang w:eastAsia="es-MX"/>
        </w:rPr>
      </w:pPr>
    </w:p>
    <w:p w:rsidR="00F2610E" w:rsidRPr="00407433" w:rsidRDefault="00F2610E" w:rsidP="00F2610E">
      <w:pPr>
        <w:autoSpaceDE w:val="0"/>
        <w:autoSpaceDN w:val="0"/>
        <w:adjustRightInd w:val="0"/>
        <w:jc w:val="both"/>
        <w:rPr>
          <w:rFonts w:eastAsiaTheme="minorEastAsia"/>
          <w:b/>
          <w:sz w:val="22"/>
          <w:szCs w:val="22"/>
          <w:lang w:val="es-ES_tradnl"/>
        </w:rPr>
      </w:pPr>
      <w:r w:rsidRPr="00407433">
        <w:rPr>
          <w:rFonts w:eastAsiaTheme="minorEastAsia"/>
          <w:b/>
          <w:sz w:val="22"/>
          <w:szCs w:val="22"/>
          <w:lang w:val="es-ES_tradnl"/>
        </w:rPr>
        <w:t>Fecha y Condiciones de entrega:</w:t>
      </w:r>
    </w:p>
    <w:p w:rsidR="00F2610E" w:rsidRPr="00997161" w:rsidRDefault="00F2610E" w:rsidP="00F2610E">
      <w:pPr>
        <w:autoSpaceDE w:val="0"/>
        <w:autoSpaceDN w:val="0"/>
        <w:adjustRightInd w:val="0"/>
        <w:jc w:val="both"/>
        <w:rPr>
          <w:sz w:val="12"/>
          <w:szCs w:val="22"/>
          <w:lang w:eastAsia="es-MX"/>
        </w:rPr>
      </w:pPr>
    </w:p>
    <w:tbl>
      <w:tblPr>
        <w:tblStyle w:val="Tablaconcuadrcula1"/>
        <w:tblW w:w="8917" w:type="dxa"/>
        <w:tblInd w:w="137" w:type="dxa"/>
        <w:tblLayout w:type="fixed"/>
        <w:tblLook w:val="04A0" w:firstRow="1" w:lastRow="0" w:firstColumn="1" w:lastColumn="0" w:noHBand="0" w:noVBand="1"/>
      </w:tblPr>
      <w:tblGrid>
        <w:gridCol w:w="1843"/>
        <w:gridCol w:w="3119"/>
        <w:gridCol w:w="3955"/>
      </w:tblGrid>
      <w:tr w:rsidR="00F2610E" w:rsidRPr="00407433" w:rsidTr="0031065F">
        <w:trPr>
          <w:trHeight w:val="358"/>
        </w:trPr>
        <w:tc>
          <w:tcPr>
            <w:tcW w:w="1843" w:type="dxa"/>
            <w:tcBorders>
              <w:bottom w:val="single" w:sz="4" w:space="0" w:color="auto"/>
            </w:tcBorders>
            <w:shd w:val="pct10" w:color="auto" w:fill="auto"/>
            <w:vAlign w:val="center"/>
          </w:tcPr>
          <w:p w:rsidR="00F2610E" w:rsidRPr="00407433" w:rsidRDefault="00F2610E" w:rsidP="0031065F">
            <w:pPr>
              <w:contextualSpacing/>
              <w:jc w:val="center"/>
              <w:rPr>
                <w:rFonts w:eastAsia="MS Mincho"/>
                <w:b/>
                <w:lang w:val="es-ES_tradnl"/>
              </w:rPr>
            </w:pPr>
            <w:r w:rsidRPr="00407433">
              <w:rPr>
                <w:rFonts w:eastAsia="MS Mincho"/>
                <w:b/>
                <w:lang w:val="es-ES_tradnl"/>
              </w:rPr>
              <w:t>Entregable</w:t>
            </w:r>
          </w:p>
        </w:tc>
        <w:tc>
          <w:tcPr>
            <w:tcW w:w="3119" w:type="dxa"/>
            <w:tcBorders>
              <w:bottom w:val="single" w:sz="4" w:space="0" w:color="auto"/>
            </w:tcBorders>
            <w:shd w:val="pct10" w:color="auto" w:fill="auto"/>
            <w:vAlign w:val="center"/>
          </w:tcPr>
          <w:p w:rsidR="00F2610E" w:rsidRPr="00407433" w:rsidRDefault="00F2610E" w:rsidP="0031065F">
            <w:pPr>
              <w:contextualSpacing/>
              <w:jc w:val="center"/>
              <w:rPr>
                <w:rFonts w:eastAsia="MS Mincho"/>
                <w:b/>
                <w:lang w:val="es-ES_tradnl"/>
              </w:rPr>
            </w:pPr>
            <w:r w:rsidRPr="00407433">
              <w:rPr>
                <w:rFonts w:eastAsia="MS Mincho"/>
                <w:b/>
                <w:lang w:val="es-ES_tradnl"/>
              </w:rPr>
              <w:t>Fecha</w:t>
            </w:r>
          </w:p>
        </w:tc>
        <w:tc>
          <w:tcPr>
            <w:tcW w:w="3955" w:type="dxa"/>
            <w:tcBorders>
              <w:bottom w:val="single" w:sz="4" w:space="0" w:color="auto"/>
            </w:tcBorders>
            <w:shd w:val="pct10" w:color="auto" w:fill="auto"/>
            <w:vAlign w:val="center"/>
          </w:tcPr>
          <w:p w:rsidR="00F2610E" w:rsidRPr="00407433" w:rsidRDefault="00F2610E" w:rsidP="0031065F">
            <w:pPr>
              <w:contextualSpacing/>
              <w:jc w:val="center"/>
              <w:rPr>
                <w:rFonts w:eastAsia="MS Mincho"/>
                <w:b/>
                <w:lang w:val="es-ES_tradnl"/>
              </w:rPr>
            </w:pPr>
            <w:r w:rsidRPr="00407433">
              <w:rPr>
                <w:rFonts w:eastAsia="MS Mincho"/>
                <w:b/>
                <w:lang w:val="es-ES_tradnl"/>
              </w:rPr>
              <w:t>Condiciones</w:t>
            </w:r>
          </w:p>
        </w:tc>
      </w:tr>
      <w:tr w:rsidR="00F2610E" w:rsidRPr="00407433" w:rsidTr="0031065F">
        <w:tc>
          <w:tcPr>
            <w:tcW w:w="1843" w:type="dxa"/>
            <w:vAlign w:val="center"/>
          </w:tcPr>
          <w:p w:rsidR="00F2610E" w:rsidRPr="00407433" w:rsidRDefault="00F2610E" w:rsidP="0031065F">
            <w:pPr>
              <w:contextualSpacing/>
              <w:jc w:val="center"/>
              <w:rPr>
                <w:rFonts w:eastAsiaTheme="minorEastAsia"/>
                <w:lang w:val="es-ES_tradnl"/>
              </w:rPr>
            </w:pPr>
            <w:r w:rsidRPr="00407433">
              <w:rPr>
                <w:rFonts w:eastAsia="MS Mincho"/>
                <w:lang w:val="es-ES_tradnl"/>
              </w:rPr>
              <w:t>28 certificados impresos</w:t>
            </w:r>
          </w:p>
        </w:tc>
        <w:tc>
          <w:tcPr>
            <w:tcW w:w="3119" w:type="dxa"/>
            <w:shd w:val="clear" w:color="auto" w:fill="auto"/>
            <w:vAlign w:val="center"/>
          </w:tcPr>
          <w:p w:rsidR="00F2610E" w:rsidRPr="00407433" w:rsidRDefault="00F2610E" w:rsidP="0031065F">
            <w:pPr>
              <w:contextualSpacing/>
              <w:jc w:val="both"/>
              <w:rPr>
                <w:rFonts w:eastAsia="MS Mincho"/>
                <w:highlight w:val="yellow"/>
                <w:lang w:val="es-ES_tradnl"/>
              </w:rPr>
            </w:pPr>
            <w:r w:rsidRPr="00407433">
              <w:rPr>
                <w:rFonts w:eastAsiaTheme="minorEastAsia"/>
              </w:rPr>
              <w:t>120 días naturales después de la firma del contrato</w:t>
            </w:r>
          </w:p>
        </w:tc>
        <w:tc>
          <w:tcPr>
            <w:tcW w:w="3955" w:type="dxa"/>
            <w:shd w:val="clear" w:color="auto" w:fill="auto"/>
            <w:vAlign w:val="center"/>
          </w:tcPr>
          <w:p w:rsidR="00F2610E" w:rsidRPr="00407433" w:rsidRDefault="00F2610E" w:rsidP="0031065F">
            <w:pPr>
              <w:contextualSpacing/>
              <w:jc w:val="both"/>
              <w:rPr>
                <w:rFonts w:eastAsia="MS Mincho"/>
                <w:highlight w:val="yellow"/>
                <w:lang w:val="es-ES_tradnl"/>
              </w:rPr>
            </w:pPr>
            <w:r w:rsidRPr="00407433">
              <w:rPr>
                <w:rFonts w:eastAsia="MS Mincho"/>
                <w:lang w:val="es-ES_tradnl"/>
              </w:rPr>
              <w:t>Se entrega en oficinas centrales, en la calle José Guadalupe Zuno 2315, Colonia Americana, Guadalajara Jalisco.</w:t>
            </w:r>
          </w:p>
        </w:tc>
      </w:tr>
    </w:tbl>
    <w:p w:rsidR="00F2610E" w:rsidRPr="00997161" w:rsidRDefault="00F2610E" w:rsidP="00F2610E">
      <w:pPr>
        <w:pStyle w:val="NormalWeb"/>
        <w:spacing w:before="0" w:beforeAutospacing="0" w:after="0" w:afterAutospacing="0"/>
        <w:jc w:val="both"/>
        <w:rPr>
          <w:rFonts w:ascii="Times New Roman" w:eastAsiaTheme="minorEastAsia" w:hAnsi="Times New Roman"/>
          <w:sz w:val="16"/>
          <w:szCs w:val="22"/>
        </w:rPr>
      </w:pPr>
    </w:p>
    <w:p w:rsidR="00F2610E" w:rsidRPr="00407433" w:rsidRDefault="00F2610E" w:rsidP="00F2610E">
      <w:pPr>
        <w:tabs>
          <w:tab w:val="left" w:pos="360"/>
        </w:tabs>
        <w:adjustRightInd w:val="0"/>
        <w:jc w:val="both"/>
        <w:textAlignment w:val="baseline"/>
        <w:rPr>
          <w:rFonts w:eastAsiaTheme="minorEastAsia"/>
          <w:b/>
          <w:sz w:val="22"/>
          <w:szCs w:val="22"/>
          <w:lang w:val="es-ES_tradnl"/>
        </w:rPr>
      </w:pPr>
      <w:r w:rsidRPr="00407433">
        <w:rPr>
          <w:rFonts w:eastAsiaTheme="minorEastAsia"/>
          <w:b/>
          <w:sz w:val="22"/>
          <w:szCs w:val="22"/>
          <w:lang w:val="es-ES_tradnl"/>
        </w:rPr>
        <w:t>IX. ADMINISTRADOR DEL INSTRUMENTO JURÍDICO</w:t>
      </w:r>
    </w:p>
    <w:p w:rsidR="00F2610E" w:rsidRPr="00997161" w:rsidRDefault="00F2610E" w:rsidP="00F2610E">
      <w:pPr>
        <w:tabs>
          <w:tab w:val="left" w:pos="360"/>
        </w:tabs>
        <w:adjustRightInd w:val="0"/>
        <w:jc w:val="both"/>
        <w:textAlignment w:val="baseline"/>
        <w:rPr>
          <w:rFonts w:eastAsiaTheme="minorEastAsia"/>
          <w:b/>
          <w:sz w:val="6"/>
          <w:szCs w:val="22"/>
          <w:lang w:val="es-ES_tradnl"/>
        </w:rPr>
      </w:pPr>
    </w:p>
    <w:p w:rsidR="00F2610E" w:rsidRPr="00407433" w:rsidRDefault="00F2610E" w:rsidP="00F2610E">
      <w:pPr>
        <w:pStyle w:val="NormalWeb"/>
        <w:spacing w:before="0" w:beforeAutospacing="0" w:after="0" w:afterAutospacing="0"/>
        <w:jc w:val="both"/>
        <w:rPr>
          <w:rFonts w:ascii="Times New Roman" w:eastAsiaTheme="minorEastAsia" w:hAnsi="Times New Roman"/>
          <w:sz w:val="22"/>
          <w:szCs w:val="22"/>
          <w:lang w:val="es-MX"/>
        </w:rPr>
      </w:pPr>
      <w:r w:rsidRPr="00407433">
        <w:rPr>
          <w:rFonts w:ascii="Times New Roman" w:eastAsiaTheme="minorEastAsia" w:hAnsi="Times New Roman"/>
          <w:sz w:val="22"/>
          <w:szCs w:val="22"/>
          <w:lang w:val="es-MX"/>
        </w:rPr>
        <w:t>Se precisa que la administración del instrumento jurídico que se formalice, así como su cumplimiento, estará a cargo del servidor público María Carolina Martínez Cisneros, Directora de Competitividad y Proyectos quien se ubica en el inmueble denominado Oficinas Centrales de “CECYTE Jalisco”, con domicilio en la calle José Guadalupe Zuno 2315, Colonia Americana, C.P. 44160 Guadalajara Jalisco, correo electrónico carolina.martinez@cecytejalisco.edu.mx, teléfono 333804 extensión 11408.</w:t>
      </w:r>
    </w:p>
    <w:p w:rsidR="00F2610E" w:rsidRPr="00997161" w:rsidRDefault="00F2610E" w:rsidP="00F2610E">
      <w:pPr>
        <w:tabs>
          <w:tab w:val="left" w:pos="360"/>
        </w:tabs>
        <w:adjustRightInd w:val="0"/>
        <w:jc w:val="both"/>
        <w:textAlignment w:val="baseline"/>
        <w:rPr>
          <w:rFonts w:eastAsiaTheme="minorEastAsia"/>
          <w:b/>
          <w:sz w:val="10"/>
          <w:szCs w:val="22"/>
          <w:lang w:val="es-ES_tradnl"/>
        </w:rPr>
      </w:pPr>
    </w:p>
    <w:p w:rsidR="00F2610E" w:rsidRPr="00407433" w:rsidRDefault="00F2610E" w:rsidP="00F2610E">
      <w:pPr>
        <w:tabs>
          <w:tab w:val="left" w:pos="360"/>
        </w:tabs>
        <w:adjustRightInd w:val="0"/>
        <w:jc w:val="both"/>
        <w:textAlignment w:val="baseline"/>
        <w:rPr>
          <w:rFonts w:eastAsiaTheme="minorEastAsia"/>
          <w:b/>
          <w:sz w:val="22"/>
          <w:szCs w:val="22"/>
          <w:lang w:val="es-ES_tradnl"/>
        </w:rPr>
      </w:pPr>
      <w:r w:rsidRPr="00407433">
        <w:rPr>
          <w:rFonts w:eastAsiaTheme="minorEastAsia"/>
          <w:b/>
          <w:sz w:val="22"/>
          <w:szCs w:val="22"/>
          <w:lang w:val="es-ES_tradnl"/>
        </w:rPr>
        <w:lastRenderedPageBreak/>
        <w:t>X.</w:t>
      </w:r>
      <w:r w:rsidRPr="00407433">
        <w:rPr>
          <w:rFonts w:eastAsiaTheme="minorEastAsia"/>
          <w:b/>
          <w:sz w:val="22"/>
          <w:szCs w:val="22"/>
          <w:lang w:val="es-ES_tradnl"/>
        </w:rPr>
        <w:tab/>
      </w:r>
      <w:r w:rsidRPr="00407433">
        <w:rPr>
          <w:rFonts w:eastAsiaTheme="minorEastAsia"/>
          <w:b/>
          <w:sz w:val="22"/>
          <w:szCs w:val="22"/>
          <w:lang w:val="es-ES_tradnl"/>
        </w:rPr>
        <w:tab/>
        <w:t>FORMA DE PAGO:</w:t>
      </w:r>
    </w:p>
    <w:p w:rsidR="00F2610E" w:rsidRPr="00997161" w:rsidRDefault="00F2610E" w:rsidP="00F2610E">
      <w:pPr>
        <w:pStyle w:val="Sangradetextonormal"/>
        <w:spacing w:after="0"/>
        <w:ind w:left="788"/>
        <w:jc w:val="both"/>
        <w:rPr>
          <w:sz w:val="8"/>
          <w:szCs w:val="22"/>
        </w:rPr>
      </w:pPr>
    </w:p>
    <w:p w:rsidR="00F2610E" w:rsidRPr="00407433" w:rsidRDefault="00F2610E" w:rsidP="00F2610E">
      <w:pPr>
        <w:pStyle w:val="Prrafodelista"/>
        <w:autoSpaceDE w:val="0"/>
        <w:autoSpaceDN w:val="0"/>
        <w:adjustRightInd w:val="0"/>
        <w:ind w:left="0"/>
        <w:jc w:val="both"/>
        <w:rPr>
          <w:sz w:val="22"/>
          <w:szCs w:val="22"/>
        </w:rPr>
      </w:pPr>
      <w:r w:rsidRPr="00407433">
        <w:rPr>
          <w:sz w:val="22"/>
          <w:szCs w:val="22"/>
        </w:rPr>
        <w:t>“El CECyTE Jalisco” no otorgará ninguna clase de anticipo.</w:t>
      </w:r>
    </w:p>
    <w:p w:rsidR="00F2610E" w:rsidRPr="00407433" w:rsidRDefault="00F2610E" w:rsidP="00F2610E">
      <w:pPr>
        <w:pStyle w:val="Prrafodelista"/>
        <w:autoSpaceDE w:val="0"/>
        <w:autoSpaceDN w:val="0"/>
        <w:adjustRightInd w:val="0"/>
        <w:ind w:left="0"/>
        <w:jc w:val="both"/>
        <w:rPr>
          <w:sz w:val="22"/>
          <w:szCs w:val="22"/>
        </w:rPr>
      </w:pPr>
    </w:p>
    <w:p w:rsidR="00F2610E" w:rsidRPr="00407433" w:rsidRDefault="00F2610E" w:rsidP="00F2610E">
      <w:pPr>
        <w:pStyle w:val="Prrafodelista"/>
        <w:autoSpaceDE w:val="0"/>
        <w:autoSpaceDN w:val="0"/>
        <w:adjustRightInd w:val="0"/>
        <w:ind w:left="0"/>
        <w:jc w:val="both"/>
        <w:rPr>
          <w:rFonts w:eastAsiaTheme="minorHAnsi"/>
          <w:sz w:val="22"/>
          <w:szCs w:val="22"/>
        </w:rPr>
      </w:pPr>
      <w:r w:rsidRPr="00407433">
        <w:rPr>
          <w:rFonts w:eastAsiaTheme="minorHAnsi"/>
          <w:sz w:val="22"/>
          <w:szCs w:val="22"/>
        </w:rPr>
        <w:t>Considerando las disposiciones del artículo 87 de la Ley de Compras Gubernamentales, Enajenaciones y Contratación de Servicios del Estado de Jalisco Y sus Municipios, los pagos se realizarán a mes vencido, conforme a los servicios proporcionados, dentro de los 20 (veinte) días naturales posteriores a la recepción de la factura correspondiente, previa acreditación de la recepción de los servicios a entera satisfacción de “</w:t>
      </w:r>
      <w:r w:rsidRPr="00407433">
        <w:rPr>
          <w:sz w:val="22"/>
          <w:szCs w:val="22"/>
        </w:rPr>
        <w:t>El CECyTE Jalisco</w:t>
      </w:r>
      <w:r w:rsidRPr="00407433">
        <w:rPr>
          <w:rFonts w:eastAsiaTheme="minorHAnsi"/>
          <w:sz w:val="22"/>
          <w:szCs w:val="22"/>
        </w:rPr>
        <w:t>”, las facturas deberán presentarse al administrador del instrumento jurídico en la siguiente dirección:</w:t>
      </w:r>
    </w:p>
    <w:p w:rsidR="00F2610E" w:rsidRPr="00997161" w:rsidRDefault="00F2610E" w:rsidP="00F2610E">
      <w:pPr>
        <w:pStyle w:val="Prrafodelista"/>
        <w:autoSpaceDE w:val="0"/>
        <w:autoSpaceDN w:val="0"/>
        <w:adjustRightInd w:val="0"/>
        <w:ind w:left="0"/>
        <w:jc w:val="both"/>
        <w:rPr>
          <w:sz w:val="8"/>
          <w:szCs w:val="22"/>
        </w:rPr>
      </w:pPr>
    </w:p>
    <w:p w:rsidR="00F2610E" w:rsidRPr="00407433" w:rsidRDefault="00F2610E" w:rsidP="00F2610E">
      <w:pPr>
        <w:pStyle w:val="Prrafodelista"/>
        <w:widowControl/>
        <w:numPr>
          <w:ilvl w:val="0"/>
          <w:numId w:val="26"/>
        </w:numPr>
        <w:jc w:val="both"/>
        <w:rPr>
          <w:sz w:val="22"/>
          <w:szCs w:val="22"/>
        </w:rPr>
      </w:pPr>
      <w:r w:rsidRPr="00407433">
        <w:rPr>
          <w:sz w:val="22"/>
          <w:szCs w:val="22"/>
        </w:rPr>
        <w:t>Ubicado en el inmueble denominado Oficinas Centrales en la calle José Guadalupe Zuno 2315, Colonia Americana, C.P. 44160 Guadalajara Jalisco, en donde se emitirá el acta entrega-recepción en la que se hará constar la recepción de los servicios en tiempo y forma señalados en el instrumento jurídico correspondiente.</w:t>
      </w:r>
    </w:p>
    <w:p w:rsidR="00F2610E" w:rsidRPr="00997161" w:rsidRDefault="00F2610E" w:rsidP="00F2610E">
      <w:pPr>
        <w:pStyle w:val="Prrafodelista"/>
        <w:autoSpaceDE w:val="0"/>
        <w:autoSpaceDN w:val="0"/>
        <w:adjustRightInd w:val="0"/>
        <w:ind w:left="0"/>
        <w:jc w:val="both"/>
        <w:rPr>
          <w:sz w:val="6"/>
          <w:szCs w:val="22"/>
        </w:rPr>
      </w:pPr>
    </w:p>
    <w:p w:rsidR="00F2610E" w:rsidRPr="00407433" w:rsidRDefault="00F2610E" w:rsidP="00F2610E">
      <w:pPr>
        <w:ind w:right="-1"/>
        <w:jc w:val="both"/>
        <w:rPr>
          <w:sz w:val="22"/>
          <w:szCs w:val="22"/>
          <w:u w:val="single"/>
        </w:rPr>
      </w:pPr>
      <w:r w:rsidRPr="00407433">
        <w:rPr>
          <w:sz w:val="22"/>
          <w:szCs w:val="22"/>
          <w:u w:val="single"/>
        </w:rPr>
        <w:t>Condiciones de pago:</w:t>
      </w:r>
    </w:p>
    <w:p w:rsidR="00F2610E" w:rsidRPr="00997161" w:rsidRDefault="00F2610E" w:rsidP="00F2610E">
      <w:pPr>
        <w:ind w:right="-1"/>
        <w:jc w:val="both"/>
        <w:rPr>
          <w:sz w:val="10"/>
          <w:szCs w:val="22"/>
        </w:rPr>
      </w:pPr>
    </w:p>
    <w:p w:rsidR="00F2610E" w:rsidRPr="00407433" w:rsidRDefault="00F2610E" w:rsidP="00F2610E">
      <w:pPr>
        <w:jc w:val="both"/>
        <w:rPr>
          <w:sz w:val="22"/>
          <w:szCs w:val="22"/>
        </w:rPr>
      </w:pPr>
      <w:r w:rsidRPr="00407433">
        <w:rPr>
          <w:sz w:val="22"/>
          <w:szCs w:val="22"/>
        </w:rPr>
        <w:t>El pago se realizará en una sola exhibición sujeto a la entrega que el participante adjudicado realice en tiempo y forma de la garantía de cumplimiento, dentro de los 10 (diez) días naturales posteriores a la firma del instrumento jurídico. Asimismo, el área requirente a través del administrador del Instrumento Jurídico, serán los responsables de verificar que el participante adjudicado haya entregado previo al trámite de pago la garantía de cumplimiento, una vez que se cuente con la garantía entregada a la Dirección Administraba, será procedente el pago.</w:t>
      </w:r>
    </w:p>
    <w:p w:rsidR="00F2610E" w:rsidRPr="00997161" w:rsidRDefault="00F2610E" w:rsidP="00F2610E">
      <w:pPr>
        <w:jc w:val="both"/>
        <w:rPr>
          <w:sz w:val="4"/>
          <w:szCs w:val="22"/>
        </w:rPr>
      </w:pPr>
    </w:p>
    <w:p w:rsidR="00F2610E" w:rsidRPr="00407433" w:rsidRDefault="00F2610E" w:rsidP="00F2610E">
      <w:pPr>
        <w:jc w:val="both"/>
        <w:rPr>
          <w:sz w:val="22"/>
          <w:szCs w:val="22"/>
        </w:rPr>
      </w:pPr>
      <w:r w:rsidRPr="00407433">
        <w:rPr>
          <w:sz w:val="22"/>
          <w:szCs w:val="22"/>
        </w:rPr>
        <w:t>La documentación que soporte la entrega de los servicios, deberá conservarse en los archivos del área requirente y no será necesario integrarla para el trámite de pago</w:t>
      </w:r>
    </w:p>
    <w:p w:rsidR="00F2610E" w:rsidRPr="00997161" w:rsidRDefault="00F2610E" w:rsidP="00F2610E">
      <w:pPr>
        <w:ind w:right="-1"/>
        <w:jc w:val="both"/>
        <w:rPr>
          <w:sz w:val="6"/>
          <w:szCs w:val="22"/>
        </w:rPr>
      </w:pPr>
    </w:p>
    <w:p w:rsidR="00F2610E" w:rsidRPr="00407433" w:rsidRDefault="00F2610E" w:rsidP="00F2610E">
      <w:pPr>
        <w:ind w:right="-1"/>
        <w:jc w:val="both"/>
        <w:rPr>
          <w:sz w:val="22"/>
          <w:szCs w:val="22"/>
        </w:rPr>
      </w:pPr>
      <w:r w:rsidRPr="00407433">
        <w:rPr>
          <w:sz w:val="22"/>
          <w:szCs w:val="22"/>
        </w:rPr>
        <w:t>Para la obtención del pago, el participante adjudicado deberá entregar al administrador del instrumento jurídico la documentación legal que determine la obligación de efectuarlo, para que éste último integre el expediente correspondiente con apego a lo establecido en las fichas publicadas en el portal aplicativo e-RUTAS a fin de poder presentar el trámite.</w:t>
      </w:r>
    </w:p>
    <w:p w:rsidR="00F2610E" w:rsidRPr="00997161" w:rsidRDefault="00F2610E" w:rsidP="00F2610E">
      <w:pPr>
        <w:ind w:right="-1"/>
        <w:jc w:val="both"/>
        <w:rPr>
          <w:sz w:val="4"/>
          <w:szCs w:val="22"/>
        </w:rPr>
      </w:pPr>
    </w:p>
    <w:p w:rsidR="00F2610E" w:rsidRPr="00407433" w:rsidRDefault="00F2610E" w:rsidP="00F2610E">
      <w:pPr>
        <w:ind w:right="-1"/>
        <w:jc w:val="both"/>
        <w:rPr>
          <w:sz w:val="22"/>
          <w:szCs w:val="22"/>
        </w:rPr>
      </w:pPr>
      <w:r w:rsidRPr="00407433">
        <w:rPr>
          <w:sz w:val="22"/>
          <w:szCs w:val="22"/>
        </w:rPr>
        <w:t xml:space="preserve">Los pagos se realizarán a través de abono bancario, por lo que el participante que resulte adjudicado deberá contar con el registro relativo en el Catálogo General de Beneficiarios y Cuentas Bancarias del Sistema de Administración Financiera Federal (SIAFF) en “El CECyTE Jalisco”, lo anterior de conformidad con los "Lineamientos Relativos al Funcionamiento, Organización y Requerimientos de Operación del Sistema Integral de Administración Financiera Federal (SIAFF)", publicados por la Secretaría de Hacienda y Crédito Público conjuntamente con la Tesorería de la Federación, en el Diario Oficial de la Federación el 30 de abril del año 2002. </w:t>
      </w:r>
    </w:p>
    <w:p w:rsidR="00F2610E" w:rsidRPr="00997161" w:rsidRDefault="00F2610E" w:rsidP="00F2610E">
      <w:pPr>
        <w:ind w:right="333"/>
        <w:jc w:val="both"/>
        <w:rPr>
          <w:sz w:val="6"/>
          <w:szCs w:val="22"/>
        </w:rPr>
      </w:pPr>
    </w:p>
    <w:p w:rsidR="00F2610E" w:rsidRPr="00407433" w:rsidRDefault="00F2610E" w:rsidP="00F2610E">
      <w:pPr>
        <w:tabs>
          <w:tab w:val="left" w:pos="8931"/>
        </w:tabs>
        <w:ind w:right="-1"/>
        <w:jc w:val="both"/>
        <w:rPr>
          <w:sz w:val="22"/>
          <w:szCs w:val="22"/>
        </w:rPr>
      </w:pPr>
      <w:r w:rsidRPr="00407433">
        <w:rPr>
          <w:sz w:val="22"/>
          <w:szCs w:val="22"/>
        </w:rPr>
        <w:t>El participante adjudicado, deberá presentar para efecto de registro la documentación que a continuación se enlista:</w:t>
      </w:r>
    </w:p>
    <w:p w:rsidR="00F2610E" w:rsidRPr="00997161" w:rsidRDefault="00F2610E" w:rsidP="00F2610E">
      <w:pPr>
        <w:ind w:right="333"/>
        <w:jc w:val="both"/>
        <w:rPr>
          <w:sz w:val="6"/>
          <w:szCs w:val="22"/>
        </w:rPr>
      </w:pPr>
    </w:p>
    <w:p w:rsidR="00F2610E" w:rsidRPr="00407433" w:rsidRDefault="00F2610E" w:rsidP="00F2610E">
      <w:pPr>
        <w:pStyle w:val="Prrafodelista"/>
        <w:widowControl/>
        <w:numPr>
          <w:ilvl w:val="0"/>
          <w:numId w:val="29"/>
        </w:numPr>
        <w:tabs>
          <w:tab w:val="left" w:pos="9214"/>
        </w:tabs>
        <w:ind w:right="-1"/>
        <w:jc w:val="both"/>
        <w:rPr>
          <w:bCs/>
          <w:sz w:val="22"/>
          <w:szCs w:val="22"/>
        </w:rPr>
      </w:pPr>
      <w:r w:rsidRPr="00407433">
        <w:rPr>
          <w:bCs/>
          <w:sz w:val="22"/>
          <w:szCs w:val="22"/>
        </w:rPr>
        <w:t>Copia simple de estado de cuenta bancario, no mayor a tres meses.</w:t>
      </w:r>
    </w:p>
    <w:p w:rsidR="00F2610E" w:rsidRPr="00407433" w:rsidRDefault="00F2610E" w:rsidP="00F2610E">
      <w:pPr>
        <w:pStyle w:val="Prrafodelista"/>
        <w:widowControl/>
        <w:numPr>
          <w:ilvl w:val="0"/>
          <w:numId w:val="29"/>
        </w:numPr>
        <w:tabs>
          <w:tab w:val="left" w:pos="9214"/>
        </w:tabs>
        <w:ind w:right="-1"/>
        <w:jc w:val="both"/>
        <w:rPr>
          <w:bCs/>
          <w:sz w:val="22"/>
          <w:szCs w:val="22"/>
        </w:rPr>
      </w:pPr>
      <w:r w:rsidRPr="00407433">
        <w:rPr>
          <w:bCs/>
          <w:sz w:val="22"/>
          <w:szCs w:val="22"/>
        </w:rPr>
        <w:t>Original de carta de certificación que contenga los datos de la clave bancaria estandarizada.</w:t>
      </w:r>
    </w:p>
    <w:p w:rsidR="00F2610E" w:rsidRPr="00407433" w:rsidRDefault="00F2610E" w:rsidP="00F2610E">
      <w:pPr>
        <w:pStyle w:val="Prrafodelista"/>
        <w:widowControl/>
        <w:numPr>
          <w:ilvl w:val="0"/>
          <w:numId w:val="29"/>
        </w:numPr>
        <w:tabs>
          <w:tab w:val="left" w:pos="9214"/>
        </w:tabs>
        <w:ind w:right="-1"/>
        <w:jc w:val="both"/>
        <w:rPr>
          <w:bCs/>
          <w:sz w:val="22"/>
          <w:szCs w:val="22"/>
        </w:rPr>
      </w:pPr>
      <w:r w:rsidRPr="00407433">
        <w:rPr>
          <w:bCs/>
          <w:sz w:val="22"/>
          <w:szCs w:val="22"/>
        </w:rPr>
        <w:t xml:space="preserve">Original o copia certificada para cotejo y 2 copias simples de la cédula del Registro Federal de Contribuyentes. </w:t>
      </w:r>
    </w:p>
    <w:p w:rsidR="00F2610E" w:rsidRPr="00407433" w:rsidRDefault="00F2610E" w:rsidP="00F2610E">
      <w:pPr>
        <w:pStyle w:val="Prrafodelista"/>
        <w:widowControl/>
        <w:numPr>
          <w:ilvl w:val="0"/>
          <w:numId w:val="29"/>
        </w:numPr>
        <w:tabs>
          <w:tab w:val="left" w:pos="9214"/>
        </w:tabs>
        <w:ind w:right="-1"/>
        <w:jc w:val="both"/>
        <w:rPr>
          <w:bCs/>
          <w:sz w:val="22"/>
          <w:szCs w:val="22"/>
        </w:rPr>
      </w:pPr>
      <w:r w:rsidRPr="00407433">
        <w:rPr>
          <w:bCs/>
          <w:sz w:val="22"/>
          <w:szCs w:val="22"/>
        </w:rPr>
        <w:t>Original o copia certificada para cotejo y 2 copias simples de identificación oficial vigente del representante legal.</w:t>
      </w:r>
    </w:p>
    <w:p w:rsidR="00F2610E" w:rsidRPr="00407433" w:rsidRDefault="00F2610E" w:rsidP="00F2610E">
      <w:pPr>
        <w:pStyle w:val="Prrafodelista"/>
        <w:widowControl/>
        <w:numPr>
          <w:ilvl w:val="0"/>
          <w:numId w:val="29"/>
        </w:numPr>
        <w:tabs>
          <w:tab w:val="left" w:pos="9214"/>
        </w:tabs>
        <w:ind w:right="-1"/>
        <w:jc w:val="both"/>
        <w:rPr>
          <w:bCs/>
          <w:sz w:val="22"/>
          <w:szCs w:val="22"/>
        </w:rPr>
      </w:pPr>
      <w:r w:rsidRPr="00407433">
        <w:rPr>
          <w:bCs/>
          <w:sz w:val="22"/>
          <w:szCs w:val="22"/>
        </w:rPr>
        <w:t>Original para cotejo y 2 copias simples del comprobante de domicilio fiscal (recibo telefónico) con antigüedad no mayor a tres meses.</w:t>
      </w:r>
    </w:p>
    <w:p w:rsidR="00F2610E" w:rsidRPr="00407433" w:rsidRDefault="00F2610E" w:rsidP="00F2610E">
      <w:pPr>
        <w:pStyle w:val="Prrafodelista"/>
        <w:widowControl/>
        <w:numPr>
          <w:ilvl w:val="0"/>
          <w:numId w:val="29"/>
        </w:numPr>
        <w:tabs>
          <w:tab w:val="left" w:pos="9214"/>
        </w:tabs>
        <w:ind w:right="-1"/>
        <w:jc w:val="both"/>
        <w:rPr>
          <w:bCs/>
          <w:sz w:val="22"/>
          <w:szCs w:val="22"/>
        </w:rPr>
      </w:pPr>
      <w:r w:rsidRPr="00407433">
        <w:rPr>
          <w:bCs/>
          <w:sz w:val="22"/>
          <w:szCs w:val="22"/>
        </w:rPr>
        <w:t>Original o copia certificada para cotejo y 2 copias simples de poder notarial para actos de administración o especial para firmar el acuerdo de voluntades (en su caso).</w:t>
      </w:r>
    </w:p>
    <w:p w:rsidR="00F2610E" w:rsidRPr="00407433" w:rsidRDefault="00F2610E" w:rsidP="00F2610E">
      <w:pPr>
        <w:pStyle w:val="Prrafodelista"/>
        <w:widowControl/>
        <w:numPr>
          <w:ilvl w:val="0"/>
          <w:numId w:val="29"/>
        </w:numPr>
        <w:tabs>
          <w:tab w:val="left" w:pos="9214"/>
        </w:tabs>
        <w:ind w:right="-1"/>
        <w:jc w:val="both"/>
        <w:rPr>
          <w:bCs/>
          <w:sz w:val="22"/>
          <w:szCs w:val="22"/>
        </w:rPr>
      </w:pPr>
      <w:r w:rsidRPr="00407433">
        <w:rPr>
          <w:bCs/>
          <w:sz w:val="22"/>
          <w:szCs w:val="22"/>
        </w:rPr>
        <w:t>Original o copia certificada para cotejo y 2 copias simples del acta constitutiva (en su caso).</w:t>
      </w:r>
    </w:p>
    <w:p w:rsidR="00F2610E" w:rsidRPr="00407433" w:rsidRDefault="00F2610E" w:rsidP="00F2610E">
      <w:pPr>
        <w:pStyle w:val="Prrafodelista"/>
        <w:widowControl/>
        <w:numPr>
          <w:ilvl w:val="0"/>
          <w:numId w:val="29"/>
        </w:numPr>
        <w:tabs>
          <w:tab w:val="left" w:pos="9214"/>
        </w:tabs>
        <w:ind w:right="-1"/>
        <w:jc w:val="both"/>
        <w:rPr>
          <w:bCs/>
          <w:sz w:val="22"/>
          <w:szCs w:val="22"/>
        </w:rPr>
      </w:pPr>
      <w:r w:rsidRPr="00407433">
        <w:rPr>
          <w:bCs/>
          <w:sz w:val="22"/>
          <w:szCs w:val="22"/>
        </w:rPr>
        <w:t>Formato para cadenas productivas.</w:t>
      </w:r>
    </w:p>
    <w:p w:rsidR="00F2610E" w:rsidRPr="00407433" w:rsidRDefault="00F2610E" w:rsidP="00F2610E">
      <w:pPr>
        <w:pStyle w:val="Prrafodelista"/>
        <w:widowControl/>
        <w:numPr>
          <w:ilvl w:val="0"/>
          <w:numId w:val="29"/>
        </w:numPr>
        <w:tabs>
          <w:tab w:val="left" w:pos="9214"/>
        </w:tabs>
        <w:ind w:right="-1"/>
        <w:jc w:val="both"/>
        <w:rPr>
          <w:bCs/>
          <w:sz w:val="22"/>
          <w:szCs w:val="22"/>
        </w:rPr>
      </w:pPr>
      <w:r w:rsidRPr="00407433">
        <w:rPr>
          <w:bCs/>
          <w:sz w:val="22"/>
          <w:szCs w:val="22"/>
        </w:rPr>
        <w:t>Solicitud de alta de cuenta bancaria en el SIAFF.</w:t>
      </w:r>
    </w:p>
    <w:p w:rsidR="00F2610E" w:rsidRPr="00997161" w:rsidRDefault="00F2610E" w:rsidP="00F2610E">
      <w:pPr>
        <w:tabs>
          <w:tab w:val="left" w:pos="9214"/>
        </w:tabs>
        <w:ind w:right="-1"/>
        <w:jc w:val="both"/>
        <w:rPr>
          <w:bCs/>
          <w:sz w:val="6"/>
          <w:szCs w:val="22"/>
          <w:lang w:eastAsia="es-ES"/>
        </w:rPr>
      </w:pPr>
    </w:p>
    <w:p w:rsidR="00F2610E" w:rsidRPr="00407433" w:rsidRDefault="00F2610E" w:rsidP="00F2610E">
      <w:pPr>
        <w:tabs>
          <w:tab w:val="left" w:pos="9214"/>
        </w:tabs>
        <w:ind w:right="-1"/>
        <w:jc w:val="both"/>
        <w:rPr>
          <w:bCs/>
          <w:sz w:val="22"/>
          <w:szCs w:val="22"/>
          <w:lang w:eastAsia="es-ES"/>
        </w:rPr>
      </w:pPr>
      <w:r w:rsidRPr="00407433">
        <w:rPr>
          <w:bCs/>
          <w:sz w:val="22"/>
          <w:szCs w:val="22"/>
          <w:lang w:eastAsia="es-ES"/>
        </w:rPr>
        <w:lastRenderedPageBreak/>
        <w:t>La facturación que se reciba posterior al cierre del ejercicio presupuestal 2022, de conformidad con las reglas que determine la Secretaría de Hacienda y Crédito Público, se pagará según lo efectivamente devengado conforme a las normas presupuestales correspondientes.</w:t>
      </w:r>
    </w:p>
    <w:p w:rsidR="00F2610E" w:rsidRPr="00997161" w:rsidRDefault="00F2610E" w:rsidP="00F2610E">
      <w:pPr>
        <w:tabs>
          <w:tab w:val="left" w:pos="9214"/>
        </w:tabs>
        <w:ind w:right="-1"/>
        <w:jc w:val="both"/>
        <w:rPr>
          <w:bCs/>
          <w:sz w:val="6"/>
          <w:szCs w:val="22"/>
        </w:rPr>
      </w:pPr>
    </w:p>
    <w:p w:rsidR="00F2610E" w:rsidRPr="00407433" w:rsidRDefault="00F2610E" w:rsidP="00F2610E">
      <w:pPr>
        <w:tabs>
          <w:tab w:val="left" w:pos="9214"/>
        </w:tabs>
        <w:ind w:right="-1"/>
        <w:jc w:val="both"/>
        <w:rPr>
          <w:bCs/>
          <w:sz w:val="22"/>
          <w:szCs w:val="22"/>
        </w:rPr>
      </w:pPr>
      <w:r w:rsidRPr="00407433">
        <w:rPr>
          <w:bCs/>
          <w:sz w:val="22"/>
          <w:szCs w:val="22"/>
        </w:rPr>
        <w:t>Los pagos quedarán condicionados, al pago que, en su caso, deba de efectuar la persona contratada por concepto de penas convencionales.</w:t>
      </w:r>
    </w:p>
    <w:p w:rsidR="00F2610E" w:rsidRPr="00407433" w:rsidRDefault="00F2610E" w:rsidP="00F2610E">
      <w:pPr>
        <w:tabs>
          <w:tab w:val="left" w:pos="9214"/>
        </w:tabs>
        <w:ind w:right="-1"/>
        <w:jc w:val="both"/>
        <w:rPr>
          <w:bCs/>
          <w:sz w:val="22"/>
          <w:szCs w:val="22"/>
        </w:rPr>
      </w:pPr>
      <w:r w:rsidRPr="00407433">
        <w:rPr>
          <w:bCs/>
          <w:sz w:val="22"/>
          <w:szCs w:val="22"/>
        </w:rPr>
        <w:t>“</w:t>
      </w:r>
      <w:r w:rsidRPr="00407433">
        <w:rPr>
          <w:sz w:val="22"/>
          <w:szCs w:val="22"/>
        </w:rPr>
        <w:t>El CECyTE Jalisco</w:t>
      </w:r>
      <w:r w:rsidRPr="00407433">
        <w:rPr>
          <w:bCs/>
          <w:sz w:val="22"/>
          <w:szCs w:val="22"/>
        </w:rPr>
        <w:t>” cubrirá únicamente el Impuesto al Valor Agregado por lo que otros impuestos y derechos estarán a cargo del participante adjudicado.</w:t>
      </w:r>
    </w:p>
    <w:p w:rsidR="00F2610E" w:rsidRPr="00997161" w:rsidRDefault="00F2610E" w:rsidP="00F2610E">
      <w:pPr>
        <w:tabs>
          <w:tab w:val="left" w:pos="9214"/>
        </w:tabs>
        <w:ind w:right="-1"/>
        <w:jc w:val="both"/>
        <w:rPr>
          <w:bCs/>
          <w:sz w:val="8"/>
          <w:szCs w:val="22"/>
        </w:rPr>
      </w:pPr>
    </w:p>
    <w:p w:rsidR="00F2610E" w:rsidRPr="00407433" w:rsidRDefault="00F2610E" w:rsidP="00F2610E">
      <w:pPr>
        <w:tabs>
          <w:tab w:val="left" w:pos="9214"/>
        </w:tabs>
        <w:ind w:right="-1"/>
        <w:jc w:val="both"/>
        <w:rPr>
          <w:bCs/>
          <w:sz w:val="22"/>
          <w:szCs w:val="22"/>
        </w:rPr>
      </w:pPr>
      <w:r w:rsidRPr="00407433">
        <w:rPr>
          <w:bCs/>
          <w:sz w:val="22"/>
          <w:szCs w:val="22"/>
        </w:rPr>
        <w:t>Las facturas que el participante adjudicado expida con motivo del contrato adjudicado deberán contener los requisitos que establecen las Leyes Fiscales vigentes.</w:t>
      </w:r>
    </w:p>
    <w:p w:rsidR="00F2610E" w:rsidRPr="00997161" w:rsidRDefault="00F2610E" w:rsidP="00F2610E">
      <w:pPr>
        <w:tabs>
          <w:tab w:val="left" w:pos="9214"/>
        </w:tabs>
        <w:ind w:right="-1"/>
        <w:jc w:val="both"/>
        <w:rPr>
          <w:bCs/>
          <w:sz w:val="10"/>
          <w:szCs w:val="22"/>
        </w:rPr>
      </w:pPr>
    </w:p>
    <w:p w:rsidR="00F2610E" w:rsidRPr="00407433" w:rsidRDefault="00F2610E" w:rsidP="00F2610E">
      <w:pPr>
        <w:tabs>
          <w:tab w:val="left" w:pos="9214"/>
        </w:tabs>
        <w:ind w:right="-1"/>
        <w:jc w:val="both"/>
        <w:rPr>
          <w:bCs/>
          <w:sz w:val="22"/>
          <w:szCs w:val="22"/>
        </w:rPr>
      </w:pPr>
      <w:r w:rsidRPr="00407433">
        <w:rPr>
          <w:bCs/>
          <w:sz w:val="22"/>
          <w:szCs w:val="22"/>
        </w:rPr>
        <w:t>Las facturas deberán señalar la descripción de los servicios periodo correspondiente de entrega, cantidad, unidad, precio unitario y total, desglosando el IVA, No. de instrumento jurídico y la razón social, teléfonos y dirección del participante adjudicado.</w:t>
      </w:r>
    </w:p>
    <w:p w:rsidR="00F2610E" w:rsidRPr="00997161" w:rsidRDefault="00F2610E" w:rsidP="00F2610E">
      <w:pPr>
        <w:tabs>
          <w:tab w:val="left" w:pos="9214"/>
        </w:tabs>
        <w:ind w:right="-1"/>
        <w:jc w:val="both"/>
        <w:rPr>
          <w:bCs/>
          <w:sz w:val="6"/>
          <w:szCs w:val="22"/>
        </w:rPr>
      </w:pPr>
    </w:p>
    <w:p w:rsidR="00F2610E" w:rsidRPr="00407433" w:rsidRDefault="00F2610E" w:rsidP="00F2610E">
      <w:pPr>
        <w:tabs>
          <w:tab w:val="left" w:pos="9214"/>
        </w:tabs>
        <w:ind w:right="-1"/>
        <w:jc w:val="both"/>
        <w:rPr>
          <w:bCs/>
          <w:sz w:val="22"/>
          <w:szCs w:val="22"/>
        </w:rPr>
      </w:pPr>
      <w:r w:rsidRPr="00407433">
        <w:rPr>
          <w:bCs/>
          <w:sz w:val="22"/>
          <w:szCs w:val="22"/>
        </w:rPr>
        <w:t>Para efecto de pago el participante adjudicado deberá presentar sus facturas con los siguientes datos fiscales; a nombre de la factura que el Prestador del Servicio expida con motivo del Instrumento Jurídico deberá contener los requisitos que establecen las leyes fiscales vigentes a nombre del Colegio de Estudios Científicos y Tecnológicos del Estado de Jalisco y con RFC: CEC-960926-1C1.</w:t>
      </w:r>
    </w:p>
    <w:p w:rsidR="00F2610E" w:rsidRPr="00997161" w:rsidRDefault="00F2610E" w:rsidP="00F2610E">
      <w:pPr>
        <w:tabs>
          <w:tab w:val="left" w:pos="9214"/>
        </w:tabs>
        <w:ind w:right="-1"/>
        <w:jc w:val="both"/>
        <w:rPr>
          <w:bCs/>
          <w:sz w:val="4"/>
          <w:szCs w:val="22"/>
        </w:rPr>
      </w:pPr>
    </w:p>
    <w:p w:rsidR="00F2610E" w:rsidRPr="00407433" w:rsidRDefault="00F2610E" w:rsidP="00F2610E">
      <w:pPr>
        <w:tabs>
          <w:tab w:val="left" w:pos="9214"/>
        </w:tabs>
        <w:ind w:right="-1"/>
        <w:jc w:val="both"/>
        <w:rPr>
          <w:bCs/>
          <w:sz w:val="22"/>
          <w:szCs w:val="22"/>
        </w:rPr>
      </w:pPr>
      <w:r w:rsidRPr="00407433">
        <w:rPr>
          <w:bCs/>
          <w:sz w:val="22"/>
          <w:szCs w:val="22"/>
        </w:rPr>
        <w:t>En caso que la factura entregada por el participante adjudicado para su pago presente errores, “</w:t>
      </w:r>
      <w:r w:rsidRPr="00407433">
        <w:rPr>
          <w:sz w:val="22"/>
          <w:szCs w:val="22"/>
        </w:rPr>
        <w:t>El CECyTE Jalisco</w:t>
      </w:r>
      <w:r w:rsidRPr="00407433">
        <w:rPr>
          <w:bCs/>
          <w:sz w:val="22"/>
          <w:szCs w:val="22"/>
        </w:rPr>
        <w:t>”, dentro de los tres días hábiles siguientes al de su recepción, indicará al prestador del servicio las deficiencias que deberá corregir, por lo que el procedimiento de pago reiniciará en el momento en el que el participante adjudicado presente la factura corregida.</w:t>
      </w:r>
    </w:p>
    <w:p w:rsidR="00F2610E" w:rsidRPr="00997161" w:rsidRDefault="00F2610E" w:rsidP="00F2610E">
      <w:pPr>
        <w:tabs>
          <w:tab w:val="left" w:pos="9214"/>
        </w:tabs>
        <w:ind w:right="-1"/>
        <w:jc w:val="both"/>
        <w:rPr>
          <w:bCs/>
          <w:sz w:val="8"/>
          <w:szCs w:val="22"/>
        </w:rPr>
      </w:pPr>
    </w:p>
    <w:p w:rsidR="00F2610E" w:rsidRPr="00407433" w:rsidRDefault="00F2610E" w:rsidP="00F2610E">
      <w:pPr>
        <w:tabs>
          <w:tab w:val="left" w:pos="-720"/>
        </w:tabs>
        <w:suppressAutoHyphens/>
        <w:jc w:val="both"/>
        <w:rPr>
          <w:rFonts w:eastAsia="MS Mincho"/>
          <w:b/>
          <w:sz w:val="22"/>
          <w:szCs w:val="22"/>
          <w:lang w:val="es-ES_tradnl"/>
        </w:rPr>
      </w:pPr>
      <w:r w:rsidRPr="00407433">
        <w:rPr>
          <w:rFonts w:eastAsia="MS Mincho"/>
          <w:b/>
          <w:sz w:val="22"/>
          <w:szCs w:val="22"/>
          <w:lang w:val="es-ES_tradnl"/>
        </w:rPr>
        <w:t>XI.</w:t>
      </w:r>
      <w:r w:rsidRPr="00407433">
        <w:rPr>
          <w:rFonts w:eastAsia="MS Mincho"/>
          <w:b/>
          <w:sz w:val="22"/>
          <w:szCs w:val="22"/>
          <w:lang w:val="es-ES_tradnl"/>
        </w:rPr>
        <w:tab/>
        <w:t>GARANTÍA DE CUMPLIMIENTO</w:t>
      </w:r>
    </w:p>
    <w:p w:rsidR="00F2610E" w:rsidRPr="00997161" w:rsidRDefault="00F2610E" w:rsidP="00F2610E">
      <w:pPr>
        <w:tabs>
          <w:tab w:val="left" w:pos="-720"/>
        </w:tabs>
        <w:suppressAutoHyphens/>
        <w:ind w:firstLine="142"/>
        <w:jc w:val="both"/>
        <w:rPr>
          <w:rFonts w:eastAsia="MS Mincho"/>
          <w:sz w:val="8"/>
          <w:szCs w:val="22"/>
          <w:lang w:val="es-ES_tradnl"/>
        </w:rPr>
      </w:pPr>
    </w:p>
    <w:p w:rsidR="00F2610E" w:rsidRPr="00407433" w:rsidRDefault="00F2610E" w:rsidP="00F2610E">
      <w:pPr>
        <w:tabs>
          <w:tab w:val="left" w:pos="-720"/>
        </w:tabs>
        <w:suppressAutoHyphens/>
        <w:jc w:val="both"/>
        <w:rPr>
          <w:spacing w:val="-3"/>
          <w:sz w:val="22"/>
          <w:szCs w:val="22"/>
        </w:rPr>
      </w:pPr>
      <w:r w:rsidRPr="00407433">
        <w:rPr>
          <w:sz w:val="22"/>
          <w:szCs w:val="22"/>
        </w:rPr>
        <w:t>El participante adjudicado a fin de garantizar el cumplimiento de las obligaciones derivadas del instrumento jurídico correspondiente, se obliga a garantizar mediante póliza de fianza, expedida por una Institución Afianzadora Mexicana autorizada en los términos de la Ley de Instituciones de Seguros y de Fianzas, o bien en alguna de las formas establecidas en los artículos 48 de la Ley de Tesorería de la Federación y 79 del Reglamento de la Ley Federal de Presupuesto y Responsabilidad Hacendaria</w:t>
      </w:r>
      <w:r w:rsidRPr="00407433">
        <w:rPr>
          <w:spacing w:val="-3"/>
          <w:sz w:val="22"/>
          <w:szCs w:val="22"/>
        </w:rPr>
        <w:t xml:space="preserve">, por un importe equivalente a un 10 % (diez por ciento) del monto máximo adjudicado antes de I.V.A. en favor de la Tesorería de la Federación, a más tardar dentro de los 10 (diez) días naturales siguientes a la firma del instrumento jurídico correspondiente, salvo que la entrega de los servicios se realice dentro del citado plazo. </w:t>
      </w:r>
    </w:p>
    <w:p w:rsidR="00F2610E" w:rsidRPr="00E662C8" w:rsidRDefault="00F2610E" w:rsidP="00F2610E">
      <w:pPr>
        <w:autoSpaceDE w:val="0"/>
        <w:autoSpaceDN w:val="0"/>
        <w:jc w:val="both"/>
        <w:rPr>
          <w:sz w:val="6"/>
          <w:szCs w:val="22"/>
        </w:rPr>
      </w:pPr>
    </w:p>
    <w:p w:rsidR="00F2610E" w:rsidRPr="00407433" w:rsidRDefault="00F2610E" w:rsidP="00F2610E">
      <w:pPr>
        <w:autoSpaceDE w:val="0"/>
        <w:autoSpaceDN w:val="0"/>
        <w:adjustRightInd w:val="0"/>
        <w:jc w:val="both"/>
        <w:rPr>
          <w:sz w:val="22"/>
          <w:szCs w:val="22"/>
        </w:rPr>
      </w:pPr>
      <w:r w:rsidRPr="00407433">
        <w:rPr>
          <w:sz w:val="22"/>
          <w:szCs w:val="22"/>
        </w:rPr>
        <w:t>La garantía de cumplimiento del contrato será indivisible, considerando el tipo de obligaciones originadas por los servicios descritos en el presente Anexo Técnico.</w:t>
      </w:r>
    </w:p>
    <w:p w:rsidR="00F2610E" w:rsidRPr="00E662C8" w:rsidRDefault="00F2610E" w:rsidP="00F2610E">
      <w:pPr>
        <w:autoSpaceDE w:val="0"/>
        <w:autoSpaceDN w:val="0"/>
        <w:adjustRightInd w:val="0"/>
        <w:jc w:val="both"/>
        <w:rPr>
          <w:sz w:val="8"/>
          <w:szCs w:val="22"/>
        </w:rPr>
      </w:pPr>
    </w:p>
    <w:p w:rsidR="00F2610E" w:rsidRPr="00407433" w:rsidRDefault="00F2610E" w:rsidP="00F2610E">
      <w:pPr>
        <w:autoSpaceDE w:val="0"/>
        <w:autoSpaceDN w:val="0"/>
        <w:adjustRightInd w:val="0"/>
        <w:jc w:val="both"/>
        <w:rPr>
          <w:sz w:val="22"/>
          <w:szCs w:val="22"/>
        </w:rPr>
      </w:pPr>
      <w:r w:rsidRPr="00407433">
        <w:rPr>
          <w:sz w:val="22"/>
          <w:szCs w:val="22"/>
        </w:rPr>
        <w:t>De no cumplir con dicha entrega, “El CECyTE Jalisco” podrá rescindir el Instrumento Jurídico y remitir el asunto al Órgano Interno de Control para que determine si se aplican las sanciones estipuladas en el artículo 116 de la Ley de Compras Gubernamentales, Enajenaciones y Contratación de Servicios del Estado de Jalisco y sus Municipios”.</w:t>
      </w:r>
    </w:p>
    <w:p w:rsidR="00F2610E" w:rsidRPr="00E662C8" w:rsidRDefault="00F2610E" w:rsidP="00F2610E">
      <w:pPr>
        <w:autoSpaceDE w:val="0"/>
        <w:autoSpaceDN w:val="0"/>
        <w:adjustRightInd w:val="0"/>
        <w:jc w:val="both"/>
        <w:rPr>
          <w:sz w:val="10"/>
          <w:szCs w:val="22"/>
        </w:rPr>
      </w:pPr>
    </w:p>
    <w:p w:rsidR="00F2610E" w:rsidRPr="00407433" w:rsidRDefault="00F2610E" w:rsidP="00F2610E">
      <w:pPr>
        <w:autoSpaceDE w:val="0"/>
        <w:autoSpaceDN w:val="0"/>
        <w:adjustRightInd w:val="0"/>
        <w:jc w:val="both"/>
        <w:rPr>
          <w:sz w:val="22"/>
          <w:szCs w:val="22"/>
        </w:rPr>
      </w:pPr>
      <w:r w:rsidRPr="00407433">
        <w:rPr>
          <w:sz w:val="22"/>
          <w:szCs w:val="22"/>
        </w:rPr>
        <w:t>El participante adjudicado queda obligado a mantener vigente la fianza mencionada, mientras permanezca en vigor el contrato y durante la substanciación de todos los recursos legales o juicios que se interpongan, hasta que se dicte resolución definitiva por autoridad competente, en el entendido de que dicha fianza solo podrá ser cancelada mediante autorización expresa y por escrito de la Secretaría.</w:t>
      </w:r>
    </w:p>
    <w:p w:rsidR="00F2610E" w:rsidRPr="00E662C8" w:rsidRDefault="00F2610E" w:rsidP="00F2610E">
      <w:pPr>
        <w:autoSpaceDE w:val="0"/>
        <w:autoSpaceDN w:val="0"/>
        <w:adjustRightInd w:val="0"/>
        <w:jc w:val="both"/>
        <w:rPr>
          <w:sz w:val="12"/>
          <w:szCs w:val="22"/>
        </w:rPr>
      </w:pPr>
    </w:p>
    <w:p w:rsidR="00F2610E" w:rsidRPr="00407433" w:rsidRDefault="00F2610E" w:rsidP="00F2610E">
      <w:pPr>
        <w:autoSpaceDE w:val="0"/>
        <w:autoSpaceDN w:val="0"/>
        <w:adjustRightInd w:val="0"/>
        <w:jc w:val="both"/>
        <w:rPr>
          <w:sz w:val="22"/>
          <w:szCs w:val="22"/>
        </w:rPr>
      </w:pPr>
      <w:r w:rsidRPr="00407433">
        <w:rPr>
          <w:sz w:val="22"/>
          <w:szCs w:val="22"/>
        </w:rPr>
        <w:t>En caso de que “El CECyTE Jalisco” decida prorrogar el plazo para la prestación del servicio, el proveedor se obliga a garantizarla previa anuencia, mediante una fianza en los mismos términos señalados y por el periodo prorrogado.</w:t>
      </w:r>
    </w:p>
    <w:p w:rsidR="00F2610E" w:rsidRPr="00E662C8" w:rsidRDefault="00F2610E" w:rsidP="00F2610E">
      <w:pPr>
        <w:autoSpaceDE w:val="0"/>
        <w:autoSpaceDN w:val="0"/>
        <w:adjustRightInd w:val="0"/>
        <w:jc w:val="both"/>
        <w:rPr>
          <w:sz w:val="12"/>
          <w:szCs w:val="22"/>
        </w:rPr>
      </w:pPr>
    </w:p>
    <w:p w:rsidR="00F2610E" w:rsidRPr="00407433" w:rsidRDefault="00F2610E" w:rsidP="00F2610E">
      <w:pPr>
        <w:autoSpaceDE w:val="0"/>
        <w:autoSpaceDN w:val="0"/>
        <w:adjustRightInd w:val="0"/>
        <w:jc w:val="both"/>
        <w:rPr>
          <w:sz w:val="22"/>
          <w:szCs w:val="22"/>
        </w:rPr>
      </w:pPr>
      <w:r w:rsidRPr="00407433">
        <w:rPr>
          <w:sz w:val="22"/>
          <w:szCs w:val="22"/>
        </w:rPr>
        <w:t xml:space="preserve">Con fundamento en los artículos 45 de la Ley de Tesorería de la Federación y 70 del Reglamento de la Ley de Tesorería de la Federación, el participante adjudicado deberá hacer entrega de la fianza </w:t>
      </w:r>
      <w:r w:rsidRPr="00407433">
        <w:rPr>
          <w:sz w:val="22"/>
          <w:szCs w:val="22"/>
        </w:rPr>
        <w:lastRenderedPageBreak/>
        <w:t>mediante escrito en el cual ofrece y exhibe la garantía consistente en tipo y número correspondiente. Documento que deberá estar dirigido a la Dirección Administrativa y suscrito por el mismo apoderado legal de la persona física o moral en su caso, que firme el instrumento jurídico. Lo anterior dentro de los diez días naturales a partir de la suscripción del contrato.</w:t>
      </w:r>
    </w:p>
    <w:p w:rsidR="00F2610E" w:rsidRPr="00E662C8" w:rsidRDefault="00F2610E" w:rsidP="00F2610E">
      <w:pPr>
        <w:autoSpaceDE w:val="0"/>
        <w:autoSpaceDN w:val="0"/>
        <w:adjustRightInd w:val="0"/>
        <w:jc w:val="both"/>
        <w:rPr>
          <w:sz w:val="4"/>
          <w:szCs w:val="22"/>
        </w:rPr>
      </w:pPr>
    </w:p>
    <w:p w:rsidR="00F2610E" w:rsidRPr="00407433" w:rsidRDefault="00F2610E" w:rsidP="00F2610E">
      <w:pPr>
        <w:autoSpaceDE w:val="0"/>
        <w:autoSpaceDN w:val="0"/>
        <w:adjustRightInd w:val="0"/>
        <w:jc w:val="both"/>
        <w:rPr>
          <w:sz w:val="22"/>
          <w:szCs w:val="22"/>
        </w:rPr>
      </w:pPr>
      <w:r w:rsidRPr="00407433">
        <w:rPr>
          <w:sz w:val="22"/>
          <w:szCs w:val="22"/>
        </w:rPr>
        <w:t>La garantía de cumplimiento de ninguna manera será considerada como una limitación de la responsabilidad del participante adjudicado, derivada de sus obligaciones y garantías estipuladas en el Instrumento Jurídico respectivo, y de ninguna manera impedirá que “El CECyTE Jalisco” reclame la indemnización o el reembolso por cualquier incumplimiento que puede exceder el valor de la garantía de cumplimiento.</w:t>
      </w:r>
    </w:p>
    <w:p w:rsidR="00F2610E" w:rsidRPr="00407433" w:rsidRDefault="00F2610E" w:rsidP="00F2610E">
      <w:pPr>
        <w:autoSpaceDE w:val="0"/>
        <w:autoSpaceDN w:val="0"/>
        <w:adjustRightInd w:val="0"/>
        <w:jc w:val="both"/>
        <w:rPr>
          <w:sz w:val="22"/>
          <w:szCs w:val="22"/>
        </w:rPr>
      </w:pPr>
      <w:r w:rsidRPr="00407433">
        <w:rPr>
          <w:sz w:val="22"/>
          <w:szCs w:val="22"/>
        </w:rPr>
        <w:t xml:space="preserve">En caso de incremento al monto del Instrumento Jurídico respectivo o modificación al plazo, el participante adjudicado se obliga a entregar a El CECyTE Jalisco dentro de los diez días siguientes a la formalización del mismo, debiendo contener el documento la estipulación de que se otorga de manera conjunta, solidaria e inseparable de la garantía otorgada inicialmente. </w:t>
      </w:r>
    </w:p>
    <w:p w:rsidR="00F2610E" w:rsidRPr="00407433" w:rsidRDefault="00F2610E" w:rsidP="00F2610E">
      <w:pPr>
        <w:autoSpaceDE w:val="0"/>
        <w:autoSpaceDN w:val="0"/>
        <w:adjustRightInd w:val="0"/>
        <w:jc w:val="both"/>
        <w:rPr>
          <w:sz w:val="22"/>
          <w:szCs w:val="22"/>
        </w:rPr>
      </w:pPr>
      <w:r w:rsidRPr="00407433">
        <w:rPr>
          <w:sz w:val="22"/>
          <w:szCs w:val="22"/>
        </w:rPr>
        <w:t xml:space="preserve"> </w:t>
      </w:r>
    </w:p>
    <w:p w:rsidR="00F2610E" w:rsidRPr="00407433" w:rsidRDefault="00F2610E" w:rsidP="00F2610E">
      <w:pPr>
        <w:autoSpaceDE w:val="0"/>
        <w:autoSpaceDN w:val="0"/>
        <w:adjustRightInd w:val="0"/>
        <w:jc w:val="both"/>
        <w:rPr>
          <w:sz w:val="22"/>
          <w:szCs w:val="22"/>
        </w:rPr>
      </w:pPr>
      <w:r w:rsidRPr="00407433">
        <w:rPr>
          <w:sz w:val="22"/>
          <w:szCs w:val="22"/>
        </w:rPr>
        <w:t xml:space="preserve">El participante adjudicado acepta expresamente que la garantía expedida para garantizar el cumplimiento se hará efectiva independientemente de que se interponga cualquier tipo de recurso ante instancias del orden administrativo o judicial, así como que permanecerá vigente durante la substanciación de los juicios o recursos legales que interponga con relación a dicho Instrumento Jurídico, hasta que sea pronunciada resolución definitiva que cause ejecutoria por la Autoridad competente. </w:t>
      </w:r>
    </w:p>
    <w:p w:rsidR="00F2610E" w:rsidRPr="00407433" w:rsidRDefault="00F2610E" w:rsidP="00F2610E">
      <w:pPr>
        <w:autoSpaceDE w:val="0"/>
        <w:autoSpaceDN w:val="0"/>
        <w:adjustRightInd w:val="0"/>
        <w:jc w:val="both"/>
        <w:rPr>
          <w:sz w:val="22"/>
          <w:szCs w:val="22"/>
        </w:rPr>
      </w:pPr>
    </w:p>
    <w:p w:rsidR="00F2610E" w:rsidRPr="00407433" w:rsidRDefault="00F2610E" w:rsidP="00F2610E">
      <w:pPr>
        <w:tabs>
          <w:tab w:val="left" w:pos="-720"/>
        </w:tabs>
        <w:suppressAutoHyphens/>
        <w:jc w:val="both"/>
        <w:rPr>
          <w:spacing w:val="-3"/>
          <w:sz w:val="22"/>
          <w:szCs w:val="22"/>
        </w:rPr>
      </w:pPr>
      <w:r w:rsidRPr="00407433">
        <w:rPr>
          <w:spacing w:val="-3"/>
          <w:sz w:val="22"/>
          <w:szCs w:val="22"/>
        </w:rPr>
        <w:t>Dicha garantía se entregará en la Dirección de Administración, ubicada en calle José Guadalupe Zuno 2315, Colonia Americana, C.P. 44160 Guadalajara Jalisco, de 9:00 a 14:00 horas en días hábiles; lo anterior atendiendo a las “</w:t>
      </w:r>
      <w:r w:rsidRPr="00407433">
        <w:rPr>
          <w:sz w:val="22"/>
          <w:szCs w:val="22"/>
        </w:rPr>
        <w:t>Disposiciones Generales en materia de funciones de tesorería”, publicadas en el Diario Oficial de la Federación el día 16 de diciembre de 2019</w:t>
      </w:r>
      <w:r w:rsidRPr="00407433">
        <w:rPr>
          <w:spacing w:val="-3"/>
          <w:sz w:val="22"/>
          <w:szCs w:val="22"/>
        </w:rPr>
        <w:t>, calle José Guadalupe Zuno 2315, Colonia Americana, C.P. 44160 Guadalajara Jalisco a través de la Dirección de Administrativa procederá a emitir oficio con la calificación, aceptación o rechazo de la garantía, mismo que será notificado de forma personal al proveedor para los efectos a que haya lugar según las disposiciones aplicables.</w:t>
      </w:r>
    </w:p>
    <w:p w:rsidR="00F2610E" w:rsidRPr="00407433" w:rsidRDefault="00F2610E" w:rsidP="00F2610E">
      <w:pPr>
        <w:autoSpaceDE w:val="0"/>
        <w:autoSpaceDN w:val="0"/>
        <w:adjustRightInd w:val="0"/>
        <w:jc w:val="both"/>
        <w:rPr>
          <w:sz w:val="22"/>
          <w:szCs w:val="22"/>
        </w:rPr>
      </w:pPr>
    </w:p>
    <w:p w:rsidR="00F2610E" w:rsidRPr="00407433" w:rsidRDefault="00F2610E" w:rsidP="00F2610E">
      <w:pPr>
        <w:autoSpaceDE w:val="0"/>
        <w:autoSpaceDN w:val="0"/>
        <w:adjustRightInd w:val="0"/>
        <w:jc w:val="both"/>
        <w:rPr>
          <w:sz w:val="22"/>
          <w:szCs w:val="22"/>
        </w:rPr>
      </w:pPr>
      <w:r w:rsidRPr="00407433">
        <w:rPr>
          <w:sz w:val="22"/>
          <w:szCs w:val="22"/>
        </w:rPr>
        <w:t>El trámite de liberación de garantía, se realizará a través de la Dirección de Administrativa, sita en calle José Guadalupe Zuno 2315, Colonia Americana, C.P. 44160 Guadalajara Jalisco, el participante adjudicado solicitará por escrito al administrador del contrato la liberación de la garantía quien a su vez informará a la Dirección de Contratos si es procedente dicha liberación para poder llevar a cabo las actas administrativas correspondientes.</w:t>
      </w:r>
    </w:p>
    <w:p w:rsidR="00F2610E" w:rsidRPr="00407433" w:rsidRDefault="00F2610E" w:rsidP="00F2610E">
      <w:pPr>
        <w:autoSpaceDE w:val="0"/>
        <w:autoSpaceDN w:val="0"/>
        <w:adjustRightInd w:val="0"/>
        <w:jc w:val="both"/>
        <w:rPr>
          <w:sz w:val="22"/>
          <w:szCs w:val="22"/>
        </w:rPr>
      </w:pPr>
    </w:p>
    <w:p w:rsidR="00F2610E" w:rsidRPr="00407433" w:rsidRDefault="00F2610E" w:rsidP="00F2610E">
      <w:pPr>
        <w:autoSpaceDE w:val="0"/>
        <w:autoSpaceDN w:val="0"/>
        <w:adjustRightInd w:val="0"/>
        <w:ind w:left="567" w:hanging="567"/>
        <w:contextualSpacing/>
        <w:jc w:val="both"/>
        <w:rPr>
          <w:rFonts w:eastAsia="MS Mincho"/>
          <w:b/>
          <w:sz w:val="22"/>
          <w:szCs w:val="22"/>
          <w:lang w:val="es-ES_tradnl"/>
        </w:rPr>
      </w:pPr>
      <w:r w:rsidRPr="00407433">
        <w:rPr>
          <w:rFonts w:eastAsia="MS Mincho"/>
          <w:b/>
          <w:sz w:val="22"/>
          <w:szCs w:val="22"/>
          <w:lang w:val="es-ES_tradnl"/>
        </w:rPr>
        <w:t>XII. PENAS CONVENCIONALES</w:t>
      </w:r>
    </w:p>
    <w:p w:rsidR="00F2610E" w:rsidRPr="00407433" w:rsidRDefault="00F2610E" w:rsidP="00F2610E">
      <w:pPr>
        <w:autoSpaceDE w:val="0"/>
        <w:autoSpaceDN w:val="0"/>
        <w:adjustRightInd w:val="0"/>
        <w:ind w:left="153"/>
        <w:contextualSpacing/>
        <w:jc w:val="both"/>
        <w:rPr>
          <w:rFonts w:eastAsia="MS Mincho"/>
          <w:sz w:val="22"/>
          <w:szCs w:val="22"/>
          <w:lang w:val="es-ES_tradnl"/>
        </w:rPr>
      </w:pPr>
    </w:p>
    <w:p w:rsidR="00F2610E" w:rsidRPr="00407433" w:rsidRDefault="00F2610E" w:rsidP="00F2610E">
      <w:pPr>
        <w:jc w:val="both"/>
        <w:rPr>
          <w:rFonts w:eastAsia="MS Mincho"/>
          <w:sz w:val="22"/>
          <w:szCs w:val="22"/>
          <w:lang w:val="es-ES_tradnl"/>
        </w:rPr>
      </w:pPr>
      <w:r w:rsidRPr="00407433">
        <w:rPr>
          <w:rFonts w:eastAsia="MS Mincho"/>
          <w:sz w:val="22"/>
          <w:szCs w:val="22"/>
          <w:lang w:val="es-ES_tradnl"/>
        </w:rPr>
        <w:t>Con base en los artículos 85 de “</w:t>
      </w:r>
      <w:r w:rsidRPr="00407433">
        <w:rPr>
          <w:sz w:val="22"/>
          <w:szCs w:val="22"/>
        </w:rPr>
        <w:t>Ley de Compras Gubernamentales, Enajenaciones y Contratación de Servicios del Estado de Jalisco y sus Municipios</w:t>
      </w:r>
      <w:r w:rsidRPr="00407433">
        <w:rPr>
          <w:rFonts w:eastAsia="MS Mincho"/>
          <w:sz w:val="22"/>
          <w:szCs w:val="22"/>
          <w:lang w:val="es-ES_tradnl"/>
        </w:rPr>
        <w:t>, sí el participante adjudicado se atrasa en la entrega de los servicios señalados en el presente Anexo Técnico conforme a los plazos establecidos, le será aplicable lo siguiente:</w:t>
      </w:r>
    </w:p>
    <w:p w:rsidR="00F2610E" w:rsidRPr="00407433" w:rsidRDefault="00F2610E" w:rsidP="00F2610E">
      <w:pPr>
        <w:jc w:val="both"/>
        <w:rPr>
          <w:rFonts w:eastAsia="MS Mincho"/>
          <w:sz w:val="22"/>
          <w:szCs w:val="22"/>
          <w:lang w:val="es-ES_tradnl"/>
        </w:rPr>
      </w:pPr>
    </w:p>
    <w:p w:rsidR="00F2610E" w:rsidRPr="00407433" w:rsidRDefault="00F2610E" w:rsidP="00F2610E">
      <w:pPr>
        <w:jc w:val="both"/>
        <w:rPr>
          <w:rFonts w:eastAsia="MS Mincho"/>
          <w:sz w:val="22"/>
          <w:szCs w:val="22"/>
          <w:lang w:val="es-ES_tradnl"/>
        </w:rPr>
      </w:pPr>
    </w:p>
    <w:tbl>
      <w:tblPr>
        <w:tblStyle w:val="Tablaconcuadrcula"/>
        <w:tblW w:w="0" w:type="auto"/>
        <w:tblInd w:w="1129" w:type="dxa"/>
        <w:tblLook w:val="04A0" w:firstRow="1" w:lastRow="0" w:firstColumn="1" w:lastColumn="0" w:noHBand="0" w:noVBand="1"/>
      </w:tblPr>
      <w:tblGrid>
        <w:gridCol w:w="3402"/>
        <w:gridCol w:w="3402"/>
      </w:tblGrid>
      <w:tr w:rsidR="00F2610E" w:rsidRPr="00407433" w:rsidTr="0031065F">
        <w:tc>
          <w:tcPr>
            <w:tcW w:w="3402" w:type="dxa"/>
          </w:tcPr>
          <w:p w:rsidR="00F2610E" w:rsidRPr="00407433" w:rsidRDefault="00F2610E" w:rsidP="0031065F">
            <w:pPr>
              <w:jc w:val="center"/>
              <w:rPr>
                <w:rFonts w:eastAsia="MS Mincho"/>
                <w:sz w:val="22"/>
                <w:szCs w:val="22"/>
                <w:lang w:val="es-ES_tradnl"/>
              </w:rPr>
            </w:pPr>
            <w:r w:rsidRPr="00407433">
              <w:rPr>
                <w:rFonts w:eastAsia="MS Mincho"/>
                <w:sz w:val="22"/>
                <w:szCs w:val="22"/>
                <w:lang w:val="es-ES_tradnl"/>
              </w:rPr>
              <w:t>Días de Atraso (hábiles)</w:t>
            </w:r>
          </w:p>
        </w:tc>
        <w:tc>
          <w:tcPr>
            <w:tcW w:w="3402" w:type="dxa"/>
          </w:tcPr>
          <w:p w:rsidR="00F2610E" w:rsidRPr="00407433" w:rsidRDefault="00F2610E" w:rsidP="0031065F">
            <w:pPr>
              <w:jc w:val="center"/>
              <w:rPr>
                <w:rFonts w:eastAsia="MS Mincho"/>
                <w:sz w:val="22"/>
                <w:szCs w:val="22"/>
                <w:lang w:val="es-ES_tradnl"/>
              </w:rPr>
            </w:pPr>
            <w:r w:rsidRPr="00407433">
              <w:rPr>
                <w:rFonts w:eastAsia="MS Mincho"/>
                <w:sz w:val="22"/>
                <w:szCs w:val="22"/>
                <w:lang w:val="es-ES_tradnl"/>
              </w:rPr>
              <w:t>% de la Sanción</w:t>
            </w:r>
          </w:p>
        </w:tc>
      </w:tr>
      <w:tr w:rsidR="00F2610E" w:rsidRPr="00407433" w:rsidTr="0031065F">
        <w:tc>
          <w:tcPr>
            <w:tcW w:w="3402" w:type="dxa"/>
          </w:tcPr>
          <w:p w:rsidR="00F2610E" w:rsidRPr="00407433" w:rsidRDefault="00F2610E" w:rsidP="0031065F">
            <w:pPr>
              <w:jc w:val="center"/>
              <w:rPr>
                <w:rFonts w:eastAsia="MS Mincho"/>
                <w:sz w:val="22"/>
                <w:szCs w:val="22"/>
                <w:lang w:val="es-ES_tradnl"/>
              </w:rPr>
            </w:pPr>
            <w:r w:rsidRPr="00407433">
              <w:rPr>
                <w:rFonts w:eastAsia="MS Mincho"/>
                <w:sz w:val="22"/>
                <w:szCs w:val="22"/>
                <w:lang w:val="es-ES_tradnl"/>
              </w:rPr>
              <w:t>De 01 hasta 05</w:t>
            </w:r>
          </w:p>
        </w:tc>
        <w:tc>
          <w:tcPr>
            <w:tcW w:w="3402" w:type="dxa"/>
          </w:tcPr>
          <w:p w:rsidR="00F2610E" w:rsidRPr="00407433" w:rsidRDefault="00F2610E" w:rsidP="0031065F">
            <w:pPr>
              <w:jc w:val="center"/>
              <w:rPr>
                <w:rFonts w:eastAsia="MS Mincho"/>
                <w:sz w:val="22"/>
                <w:szCs w:val="22"/>
                <w:lang w:val="es-ES_tradnl"/>
              </w:rPr>
            </w:pPr>
            <w:r w:rsidRPr="00407433">
              <w:rPr>
                <w:rFonts w:eastAsia="MS Mincho"/>
                <w:sz w:val="22"/>
                <w:szCs w:val="22"/>
                <w:lang w:val="es-ES_tradnl"/>
              </w:rPr>
              <w:t>3%</w:t>
            </w:r>
          </w:p>
        </w:tc>
      </w:tr>
      <w:tr w:rsidR="00F2610E" w:rsidRPr="00407433" w:rsidTr="0031065F">
        <w:tc>
          <w:tcPr>
            <w:tcW w:w="3402" w:type="dxa"/>
          </w:tcPr>
          <w:p w:rsidR="00F2610E" w:rsidRPr="00407433" w:rsidRDefault="00F2610E" w:rsidP="0031065F">
            <w:pPr>
              <w:jc w:val="center"/>
              <w:rPr>
                <w:rFonts w:eastAsia="MS Mincho"/>
                <w:sz w:val="22"/>
                <w:szCs w:val="22"/>
                <w:lang w:val="es-ES_tradnl"/>
              </w:rPr>
            </w:pPr>
            <w:r w:rsidRPr="00407433">
              <w:rPr>
                <w:rFonts w:eastAsia="MS Mincho"/>
                <w:sz w:val="22"/>
                <w:szCs w:val="22"/>
                <w:lang w:val="es-ES_tradnl"/>
              </w:rPr>
              <w:t>De 06 hasta 10</w:t>
            </w:r>
          </w:p>
        </w:tc>
        <w:tc>
          <w:tcPr>
            <w:tcW w:w="3402" w:type="dxa"/>
          </w:tcPr>
          <w:p w:rsidR="00F2610E" w:rsidRPr="00407433" w:rsidRDefault="00F2610E" w:rsidP="0031065F">
            <w:pPr>
              <w:jc w:val="center"/>
              <w:rPr>
                <w:rFonts w:eastAsia="MS Mincho"/>
                <w:sz w:val="22"/>
                <w:szCs w:val="22"/>
                <w:lang w:val="es-ES_tradnl"/>
              </w:rPr>
            </w:pPr>
            <w:r w:rsidRPr="00407433">
              <w:rPr>
                <w:rFonts w:eastAsia="MS Mincho"/>
                <w:sz w:val="22"/>
                <w:szCs w:val="22"/>
                <w:lang w:val="es-ES_tradnl"/>
              </w:rPr>
              <w:t>6%</w:t>
            </w:r>
          </w:p>
        </w:tc>
      </w:tr>
      <w:tr w:rsidR="00F2610E" w:rsidRPr="00407433" w:rsidTr="0031065F">
        <w:tc>
          <w:tcPr>
            <w:tcW w:w="3402" w:type="dxa"/>
          </w:tcPr>
          <w:p w:rsidR="00F2610E" w:rsidRPr="00407433" w:rsidRDefault="00F2610E" w:rsidP="0031065F">
            <w:pPr>
              <w:jc w:val="center"/>
              <w:rPr>
                <w:rFonts w:eastAsia="MS Mincho"/>
                <w:sz w:val="22"/>
                <w:szCs w:val="22"/>
                <w:lang w:val="es-ES_tradnl"/>
              </w:rPr>
            </w:pPr>
            <w:r w:rsidRPr="00407433">
              <w:rPr>
                <w:rFonts w:eastAsia="MS Mincho"/>
                <w:sz w:val="22"/>
                <w:szCs w:val="22"/>
                <w:lang w:val="es-ES_tradnl"/>
              </w:rPr>
              <w:t>De 11 hasta 15</w:t>
            </w:r>
          </w:p>
        </w:tc>
        <w:tc>
          <w:tcPr>
            <w:tcW w:w="3402" w:type="dxa"/>
          </w:tcPr>
          <w:p w:rsidR="00F2610E" w:rsidRPr="00407433" w:rsidRDefault="00F2610E" w:rsidP="0031065F">
            <w:pPr>
              <w:jc w:val="center"/>
              <w:rPr>
                <w:rFonts w:eastAsia="MS Mincho"/>
                <w:sz w:val="22"/>
                <w:szCs w:val="22"/>
                <w:lang w:val="es-ES_tradnl"/>
              </w:rPr>
            </w:pPr>
            <w:r w:rsidRPr="00407433">
              <w:rPr>
                <w:rFonts w:eastAsia="MS Mincho"/>
                <w:sz w:val="22"/>
                <w:szCs w:val="22"/>
                <w:lang w:val="es-ES_tradnl"/>
              </w:rPr>
              <w:t>10%</w:t>
            </w:r>
          </w:p>
        </w:tc>
      </w:tr>
      <w:tr w:rsidR="00F2610E" w:rsidRPr="00407433" w:rsidTr="0031065F">
        <w:tc>
          <w:tcPr>
            <w:tcW w:w="6804" w:type="dxa"/>
            <w:gridSpan w:val="2"/>
          </w:tcPr>
          <w:p w:rsidR="00F2610E" w:rsidRPr="00407433" w:rsidRDefault="00F2610E" w:rsidP="0031065F">
            <w:pPr>
              <w:jc w:val="center"/>
              <w:rPr>
                <w:rFonts w:eastAsia="MS Mincho"/>
                <w:sz w:val="22"/>
                <w:szCs w:val="22"/>
                <w:lang w:val="es-ES_tradnl"/>
              </w:rPr>
            </w:pPr>
            <w:r w:rsidRPr="00407433">
              <w:rPr>
                <w:rFonts w:eastAsia="MS Mincho"/>
                <w:sz w:val="22"/>
                <w:szCs w:val="22"/>
                <w:lang w:val="es-ES_tradnl"/>
              </w:rPr>
              <w:t>De 16 en adelante se podrá rescindir al contrato a criterio del “CONVOCANTE”</w:t>
            </w:r>
          </w:p>
        </w:tc>
      </w:tr>
    </w:tbl>
    <w:p w:rsidR="00F2610E" w:rsidRPr="00407433" w:rsidRDefault="00F2610E" w:rsidP="00F2610E">
      <w:pPr>
        <w:jc w:val="both"/>
        <w:rPr>
          <w:rFonts w:eastAsia="MS Mincho"/>
          <w:sz w:val="22"/>
          <w:szCs w:val="22"/>
          <w:lang w:val="es-ES_tradnl"/>
        </w:rPr>
      </w:pPr>
    </w:p>
    <w:p w:rsidR="00F2610E" w:rsidRPr="00407433" w:rsidRDefault="00F2610E" w:rsidP="00F2610E">
      <w:pPr>
        <w:jc w:val="both"/>
        <w:rPr>
          <w:rFonts w:eastAsia="MS Mincho"/>
          <w:sz w:val="22"/>
          <w:szCs w:val="22"/>
          <w:lang w:val="es-ES_tradnl"/>
        </w:rPr>
      </w:pPr>
      <w:r w:rsidRPr="00407433">
        <w:rPr>
          <w:rFonts w:eastAsia="MS Mincho"/>
          <w:sz w:val="22"/>
          <w:szCs w:val="22"/>
          <w:lang w:val="es-ES_tradnl"/>
        </w:rPr>
        <w:lastRenderedPageBreak/>
        <w:t>dichas penas no deberán exceder del monto de la garantía de cumplimiento del contrato, ni exceder de 15 días naturales, una vez transcurridos cualquiera de estos dos supuestos, “</w:t>
      </w:r>
      <w:r w:rsidRPr="00407433">
        <w:rPr>
          <w:sz w:val="22"/>
          <w:szCs w:val="22"/>
        </w:rPr>
        <w:t>El CECyTE Jalisco</w:t>
      </w:r>
      <w:r w:rsidRPr="00407433">
        <w:rPr>
          <w:rFonts w:eastAsia="MS Mincho"/>
          <w:sz w:val="22"/>
          <w:szCs w:val="22"/>
          <w:lang w:val="es-ES_tradnl"/>
        </w:rPr>
        <w:t xml:space="preserve">” podrá iniciar el procedimiento de recisión del contrato respectivo y se hará efectiva la garantía de cumplimiento del mismo, el pago de las penas deberá hacerse a favor de la Tesorería de la Federación mediante el formato que se emite en el portal </w:t>
      </w:r>
      <w:hyperlink r:id="rId5" w:history="1">
        <w:r w:rsidRPr="00407433">
          <w:rPr>
            <w:rStyle w:val="Hipervnculo"/>
            <w:rFonts w:eastAsia="MS Mincho"/>
            <w:sz w:val="22"/>
            <w:szCs w:val="22"/>
            <w:lang w:val="es-ES_tradnl"/>
          </w:rPr>
          <w:t>www.e5cinco.economia.gob.mx</w:t>
        </w:r>
      </w:hyperlink>
      <w:r w:rsidRPr="00407433">
        <w:rPr>
          <w:rFonts w:eastAsia="MS Mincho"/>
          <w:sz w:val="22"/>
          <w:szCs w:val="22"/>
          <w:lang w:val="es-ES_tradnl"/>
        </w:rPr>
        <w:t>.</w:t>
      </w:r>
    </w:p>
    <w:p w:rsidR="00F2610E" w:rsidRPr="00407433" w:rsidRDefault="00F2610E" w:rsidP="00F2610E">
      <w:pPr>
        <w:autoSpaceDE w:val="0"/>
        <w:autoSpaceDN w:val="0"/>
        <w:adjustRightInd w:val="0"/>
        <w:jc w:val="both"/>
        <w:rPr>
          <w:rFonts w:eastAsia="MS Mincho"/>
          <w:b/>
          <w:sz w:val="22"/>
          <w:szCs w:val="22"/>
          <w:lang w:val="es-ES_tradnl"/>
        </w:rPr>
      </w:pPr>
    </w:p>
    <w:p w:rsidR="00F2610E" w:rsidRPr="00407433" w:rsidRDefault="00F2610E" w:rsidP="00F2610E">
      <w:pPr>
        <w:autoSpaceDE w:val="0"/>
        <w:autoSpaceDN w:val="0"/>
        <w:adjustRightInd w:val="0"/>
        <w:jc w:val="both"/>
        <w:rPr>
          <w:rFonts w:eastAsia="MS Mincho"/>
          <w:b/>
          <w:sz w:val="22"/>
          <w:szCs w:val="22"/>
          <w:lang w:val="es-ES_tradnl"/>
        </w:rPr>
      </w:pPr>
      <w:r w:rsidRPr="00407433">
        <w:rPr>
          <w:rFonts w:eastAsia="MS Mincho"/>
          <w:b/>
          <w:sz w:val="22"/>
          <w:szCs w:val="22"/>
          <w:lang w:val="es-ES_tradnl"/>
        </w:rPr>
        <w:t>XIII.</w:t>
      </w:r>
      <w:r w:rsidRPr="00407433">
        <w:rPr>
          <w:rFonts w:eastAsia="MS Mincho"/>
          <w:b/>
          <w:sz w:val="22"/>
          <w:szCs w:val="22"/>
          <w:lang w:val="es-ES_tradnl"/>
        </w:rPr>
        <w:tab/>
        <w:t>DEDUCTIVAS</w:t>
      </w:r>
    </w:p>
    <w:p w:rsidR="00F2610E" w:rsidRPr="00407433" w:rsidRDefault="00F2610E" w:rsidP="00F2610E">
      <w:pPr>
        <w:contextualSpacing/>
        <w:rPr>
          <w:rFonts w:eastAsia="MS Mincho"/>
          <w:sz w:val="22"/>
          <w:szCs w:val="22"/>
          <w:lang w:val="es-ES_tradnl"/>
        </w:rPr>
      </w:pPr>
    </w:p>
    <w:p w:rsidR="00F2610E" w:rsidRPr="00407433" w:rsidRDefault="00F2610E" w:rsidP="00F2610E">
      <w:pPr>
        <w:autoSpaceDE w:val="0"/>
        <w:autoSpaceDN w:val="0"/>
        <w:adjustRightInd w:val="0"/>
        <w:contextualSpacing/>
        <w:jc w:val="both"/>
        <w:rPr>
          <w:rFonts w:eastAsia="MS Mincho"/>
          <w:sz w:val="22"/>
          <w:szCs w:val="22"/>
          <w:lang w:val="es-ES_tradnl"/>
        </w:rPr>
      </w:pPr>
      <w:r w:rsidRPr="00407433">
        <w:rPr>
          <w:rFonts w:eastAsia="MS Mincho"/>
          <w:sz w:val="22"/>
          <w:szCs w:val="22"/>
          <w:lang w:val="es-ES_tradnl"/>
        </w:rPr>
        <w:t>“</w:t>
      </w:r>
      <w:r w:rsidRPr="00407433">
        <w:rPr>
          <w:sz w:val="22"/>
          <w:szCs w:val="22"/>
        </w:rPr>
        <w:t>El CECyTE Jalisco</w:t>
      </w:r>
      <w:r w:rsidRPr="00407433">
        <w:rPr>
          <w:rFonts w:eastAsia="MS Mincho"/>
          <w:sz w:val="22"/>
          <w:szCs w:val="22"/>
          <w:lang w:val="es-ES_tradnl"/>
        </w:rPr>
        <w:t>” establece deducciones al pago de los servicios por lo que en caso de incumplimiento parcial o deficiente del suministro de los entregables no proporcionados acorde a los compromisos contraídos por el participante adjudicado será sujeto de una sanción sobre el monto a facturar de acuerdo con lo siguiente:</w:t>
      </w:r>
    </w:p>
    <w:p w:rsidR="00F2610E" w:rsidRPr="00407433" w:rsidRDefault="00F2610E" w:rsidP="00F2610E">
      <w:pPr>
        <w:autoSpaceDE w:val="0"/>
        <w:autoSpaceDN w:val="0"/>
        <w:adjustRightInd w:val="0"/>
        <w:contextualSpacing/>
        <w:jc w:val="both"/>
        <w:rPr>
          <w:rFonts w:eastAsia="MS Mincho"/>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408"/>
      </w:tblGrid>
      <w:tr w:rsidR="00F2610E" w:rsidRPr="00407433" w:rsidTr="0031065F">
        <w:trPr>
          <w:trHeight w:val="170"/>
        </w:trPr>
        <w:tc>
          <w:tcPr>
            <w:tcW w:w="4849" w:type="dxa"/>
            <w:shd w:val="clear" w:color="auto" w:fill="D9D9D9"/>
          </w:tcPr>
          <w:p w:rsidR="00F2610E" w:rsidRPr="00407433" w:rsidRDefault="00F2610E" w:rsidP="0031065F">
            <w:pPr>
              <w:jc w:val="center"/>
              <w:rPr>
                <w:rFonts w:eastAsia="MS Mincho"/>
                <w:b/>
                <w:sz w:val="22"/>
                <w:szCs w:val="22"/>
                <w:lang w:val="es-ES_tradnl"/>
              </w:rPr>
            </w:pPr>
            <w:r w:rsidRPr="00407433">
              <w:rPr>
                <w:rFonts w:eastAsia="MS Mincho"/>
                <w:b/>
                <w:sz w:val="22"/>
                <w:szCs w:val="22"/>
                <w:lang w:val="es-ES_tradnl"/>
              </w:rPr>
              <w:t>DESCRIPCIÓN</w:t>
            </w:r>
          </w:p>
        </w:tc>
        <w:tc>
          <w:tcPr>
            <w:tcW w:w="5005" w:type="dxa"/>
            <w:shd w:val="clear" w:color="auto" w:fill="D9D9D9"/>
          </w:tcPr>
          <w:p w:rsidR="00F2610E" w:rsidRPr="00407433" w:rsidRDefault="00F2610E" w:rsidP="0031065F">
            <w:pPr>
              <w:jc w:val="center"/>
              <w:rPr>
                <w:rFonts w:eastAsia="MS Mincho"/>
                <w:b/>
                <w:sz w:val="22"/>
                <w:szCs w:val="22"/>
                <w:lang w:val="es-ES_tradnl"/>
              </w:rPr>
            </w:pPr>
            <w:r w:rsidRPr="00407433">
              <w:rPr>
                <w:rFonts w:eastAsia="MS Mincho"/>
                <w:b/>
                <w:sz w:val="22"/>
                <w:szCs w:val="22"/>
                <w:lang w:val="es-ES_tradnl"/>
              </w:rPr>
              <w:t>DEDUCCIÓN</w:t>
            </w:r>
          </w:p>
        </w:tc>
      </w:tr>
      <w:tr w:rsidR="00F2610E" w:rsidRPr="00407433" w:rsidTr="0031065F">
        <w:trPr>
          <w:trHeight w:val="812"/>
        </w:trPr>
        <w:tc>
          <w:tcPr>
            <w:tcW w:w="4849" w:type="dxa"/>
            <w:shd w:val="clear" w:color="auto" w:fill="auto"/>
            <w:vAlign w:val="center"/>
          </w:tcPr>
          <w:p w:rsidR="00F2610E" w:rsidRPr="00407433" w:rsidRDefault="00F2610E" w:rsidP="0031065F">
            <w:pPr>
              <w:pStyle w:val="Prrafodelista"/>
              <w:tabs>
                <w:tab w:val="left" w:pos="317"/>
              </w:tabs>
              <w:ind w:left="0"/>
              <w:jc w:val="both"/>
              <w:outlineLvl w:val="0"/>
              <w:rPr>
                <w:rFonts w:eastAsiaTheme="minorEastAsia"/>
                <w:sz w:val="22"/>
                <w:szCs w:val="22"/>
                <w:lang w:val="es-ES_tradnl"/>
              </w:rPr>
            </w:pPr>
            <w:r w:rsidRPr="00407433">
              <w:rPr>
                <w:rFonts w:eastAsiaTheme="minorEastAsia"/>
                <w:sz w:val="22"/>
                <w:szCs w:val="22"/>
                <w:lang w:val="es-ES_tradnl"/>
              </w:rPr>
              <w:t>Entrega parcial de los componentes de las partidas</w:t>
            </w:r>
          </w:p>
        </w:tc>
        <w:tc>
          <w:tcPr>
            <w:tcW w:w="5005" w:type="dxa"/>
            <w:shd w:val="clear" w:color="auto" w:fill="auto"/>
            <w:vAlign w:val="center"/>
          </w:tcPr>
          <w:p w:rsidR="00F2610E" w:rsidRPr="00407433" w:rsidRDefault="00F2610E" w:rsidP="0031065F">
            <w:pPr>
              <w:pStyle w:val="Prrafodelista"/>
              <w:tabs>
                <w:tab w:val="left" w:pos="317"/>
                <w:tab w:val="left" w:pos="1130"/>
              </w:tabs>
              <w:ind w:left="0"/>
              <w:jc w:val="both"/>
              <w:outlineLvl w:val="0"/>
              <w:rPr>
                <w:rFonts w:eastAsiaTheme="minorEastAsia"/>
                <w:sz w:val="22"/>
                <w:szCs w:val="22"/>
                <w:lang w:val="es-ES_tradnl"/>
              </w:rPr>
            </w:pPr>
            <w:r w:rsidRPr="00407433">
              <w:rPr>
                <w:rFonts w:eastAsia="MS Mincho"/>
                <w:sz w:val="22"/>
                <w:szCs w:val="22"/>
                <w:lang w:val="es-ES_tradnl"/>
              </w:rPr>
              <w:t xml:space="preserve">3% de la facturación que corresponda al mes de la entrega </w:t>
            </w:r>
            <w:r w:rsidRPr="00407433">
              <w:rPr>
                <w:rFonts w:eastAsiaTheme="minorEastAsia"/>
                <w:sz w:val="22"/>
                <w:szCs w:val="22"/>
                <w:lang w:val="es-ES_tradnl"/>
              </w:rPr>
              <w:t>sin incluir el IVA</w:t>
            </w:r>
          </w:p>
        </w:tc>
      </w:tr>
      <w:tr w:rsidR="00F2610E" w:rsidRPr="00407433" w:rsidTr="0031065F">
        <w:trPr>
          <w:trHeight w:val="689"/>
        </w:trPr>
        <w:tc>
          <w:tcPr>
            <w:tcW w:w="4849" w:type="dxa"/>
            <w:shd w:val="clear" w:color="auto" w:fill="auto"/>
            <w:vAlign w:val="center"/>
          </w:tcPr>
          <w:p w:rsidR="00F2610E" w:rsidRPr="00407433" w:rsidRDefault="00F2610E" w:rsidP="0031065F">
            <w:pPr>
              <w:jc w:val="both"/>
              <w:rPr>
                <w:rFonts w:eastAsia="MS Mincho"/>
                <w:sz w:val="22"/>
                <w:szCs w:val="22"/>
                <w:lang w:val="es-ES_tradnl"/>
              </w:rPr>
            </w:pPr>
            <w:r w:rsidRPr="00407433">
              <w:rPr>
                <w:rFonts w:eastAsia="MS Mincho"/>
                <w:sz w:val="22"/>
                <w:szCs w:val="22"/>
                <w:lang w:val="es-ES_tradnl"/>
              </w:rPr>
              <w:t xml:space="preserve">A la Entrega de la Puesta en Marcha del laboratorio </w:t>
            </w:r>
          </w:p>
        </w:tc>
        <w:tc>
          <w:tcPr>
            <w:tcW w:w="5005" w:type="dxa"/>
            <w:shd w:val="clear" w:color="auto" w:fill="auto"/>
            <w:vAlign w:val="center"/>
          </w:tcPr>
          <w:p w:rsidR="00F2610E" w:rsidRPr="00407433" w:rsidRDefault="00F2610E" w:rsidP="0031065F">
            <w:pPr>
              <w:jc w:val="both"/>
              <w:rPr>
                <w:rFonts w:eastAsia="MS Mincho"/>
                <w:sz w:val="22"/>
                <w:szCs w:val="22"/>
                <w:lang w:val="es-ES_tradnl"/>
              </w:rPr>
            </w:pPr>
            <w:r w:rsidRPr="00407433">
              <w:rPr>
                <w:rFonts w:eastAsia="MS Mincho"/>
                <w:sz w:val="22"/>
                <w:szCs w:val="22"/>
                <w:lang w:val="es-ES_tradnl"/>
              </w:rPr>
              <w:t xml:space="preserve">3% de la facturación mensual </w:t>
            </w:r>
            <w:r w:rsidRPr="00407433">
              <w:rPr>
                <w:rFonts w:eastAsiaTheme="minorEastAsia"/>
                <w:sz w:val="22"/>
                <w:szCs w:val="22"/>
                <w:lang w:val="es-ES_tradnl"/>
              </w:rPr>
              <w:t>sin incluir el IVA</w:t>
            </w:r>
          </w:p>
        </w:tc>
      </w:tr>
    </w:tbl>
    <w:p w:rsidR="00F2610E" w:rsidRPr="00407433" w:rsidRDefault="00F2610E" w:rsidP="00F2610E">
      <w:pPr>
        <w:autoSpaceDE w:val="0"/>
        <w:autoSpaceDN w:val="0"/>
        <w:adjustRightInd w:val="0"/>
        <w:ind w:left="425"/>
        <w:contextualSpacing/>
        <w:jc w:val="both"/>
        <w:rPr>
          <w:rFonts w:eastAsia="MS Mincho"/>
          <w:sz w:val="22"/>
          <w:szCs w:val="22"/>
          <w:lang w:val="es-ES_tradnl"/>
        </w:rPr>
      </w:pPr>
    </w:p>
    <w:p w:rsidR="00F2610E" w:rsidRPr="00407433" w:rsidRDefault="00F2610E" w:rsidP="00F2610E">
      <w:pPr>
        <w:autoSpaceDE w:val="0"/>
        <w:autoSpaceDN w:val="0"/>
        <w:adjustRightInd w:val="0"/>
        <w:contextualSpacing/>
        <w:jc w:val="both"/>
        <w:rPr>
          <w:rFonts w:eastAsia="MS Mincho"/>
          <w:sz w:val="22"/>
          <w:szCs w:val="22"/>
          <w:lang w:val="es-ES_tradnl"/>
        </w:rPr>
      </w:pPr>
      <w:r w:rsidRPr="00407433">
        <w:rPr>
          <w:rFonts w:eastAsia="MS Mincho"/>
          <w:sz w:val="22"/>
          <w:szCs w:val="22"/>
          <w:lang w:val="es-ES_tradnl"/>
        </w:rPr>
        <w:t>“</w:t>
      </w:r>
      <w:r w:rsidRPr="00407433">
        <w:rPr>
          <w:sz w:val="22"/>
          <w:szCs w:val="22"/>
        </w:rPr>
        <w:t>El CECyTE Jalisco</w:t>
      </w:r>
      <w:r w:rsidRPr="00407433">
        <w:rPr>
          <w:rFonts w:eastAsia="MS Mincho"/>
          <w:sz w:val="22"/>
          <w:szCs w:val="22"/>
          <w:lang w:val="es-ES_tradnl"/>
        </w:rPr>
        <w:t>” podrá iniciar el procedimiento de rescisión de instrumento jurídico al incurrir en 2 deducciones durante la vigencia del instrumento jurídico, de conformidad con el artículo 85 “Ley de Compras Gubernamentales, Enajenaciones y Contratación de Servicios del Estado de Jalisco y sus Municipios”.</w:t>
      </w:r>
    </w:p>
    <w:p w:rsidR="00F2610E" w:rsidRPr="00407433" w:rsidRDefault="00F2610E" w:rsidP="00F2610E">
      <w:pPr>
        <w:autoSpaceDE w:val="0"/>
        <w:autoSpaceDN w:val="0"/>
        <w:adjustRightInd w:val="0"/>
        <w:contextualSpacing/>
        <w:jc w:val="both"/>
        <w:rPr>
          <w:rFonts w:eastAsia="MS Mincho"/>
          <w:sz w:val="22"/>
          <w:szCs w:val="22"/>
          <w:lang w:val="es-ES_tradnl"/>
        </w:rPr>
      </w:pPr>
    </w:p>
    <w:p w:rsidR="00F2610E" w:rsidRPr="00407433" w:rsidRDefault="00F2610E" w:rsidP="00F2610E">
      <w:pPr>
        <w:autoSpaceDE w:val="0"/>
        <w:autoSpaceDN w:val="0"/>
        <w:adjustRightInd w:val="0"/>
        <w:ind w:left="425" w:hanging="425"/>
        <w:contextualSpacing/>
        <w:jc w:val="both"/>
        <w:rPr>
          <w:rFonts w:eastAsia="MS Mincho"/>
          <w:b/>
          <w:sz w:val="22"/>
          <w:szCs w:val="22"/>
          <w:lang w:val="es-ES_tradnl"/>
        </w:rPr>
      </w:pPr>
      <w:r w:rsidRPr="00407433">
        <w:rPr>
          <w:rFonts w:eastAsia="MS Mincho"/>
          <w:b/>
          <w:sz w:val="22"/>
          <w:szCs w:val="22"/>
          <w:lang w:val="es-ES_tradnl"/>
        </w:rPr>
        <w:t>XIV</w:t>
      </w:r>
      <w:r w:rsidRPr="00407433">
        <w:rPr>
          <w:rFonts w:eastAsia="MS Mincho"/>
          <w:sz w:val="22"/>
          <w:szCs w:val="22"/>
          <w:lang w:val="es-ES_tradnl"/>
        </w:rPr>
        <w:t>.</w:t>
      </w:r>
      <w:r w:rsidRPr="00407433">
        <w:rPr>
          <w:rFonts w:eastAsia="MS Mincho"/>
          <w:sz w:val="22"/>
          <w:szCs w:val="22"/>
          <w:lang w:val="es-ES_tradnl"/>
        </w:rPr>
        <w:tab/>
      </w:r>
      <w:r w:rsidRPr="00407433">
        <w:rPr>
          <w:rFonts w:eastAsia="MS Mincho"/>
          <w:b/>
          <w:sz w:val="22"/>
          <w:szCs w:val="22"/>
          <w:lang w:val="es-ES_tradnl"/>
        </w:rPr>
        <w:t>CONSIDERACIONES PARA LA FORMALIZACIÓN DEL INSTRUMENTO JURÍDICO</w:t>
      </w:r>
    </w:p>
    <w:p w:rsidR="00F2610E" w:rsidRPr="00407433" w:rsidRDefault="00F2610E" w:rsidP="00F2610E">
      <w:pPr>
        <w:autoSpaceDE w:val="0"/>
        <w:autoSpaceDN w:val="0"/>
        <w:adjustRightInd w:val="0"/>
        <w:jc w:val="both"/>
        <w:rPr>
          <w:rFonts w:eastAsia="MS Mincho"/>
          <w:b/>
          <w:bCs/>
          <w:sz w:val="22"/>
          <w:szCs w:val="22"/>
        </w:rPr>
      </w:pPr>
    </w:p>
    <w:p w:rsidR="00F2610E" w:rsidRPr="00407433" w:rsidRDefault="00F2610E" w:rsidP="00F2610E">
      <w:pPr>
        <w:jc w:val="both"/>
        <w:rPr>
          <w:rFonts w:eastAsia="MS Mincho"/>
          <w:sz w:val="22"/>
          <w:szCs w:val="22"/>
          <w:lang w:val="es-ES_tradnl"/>
        </w:rPr>
      </w:pPr>
      <w:r w:rsidRPr="00407433">
        <w:rPr>
          <w:rFonts w:eastAsia="MS Mincho"/>
          <w:sz w:val="22"/>
          <w:szCs w:val="22"/>
          <w:lang w:val="es-ES_tradnl"/>
        </w:rPr>
        <w:t>Previamente a la firma del instrumento jurídico, el participante adjudicado deberá presentar preferentemente dentro de los 3 (tres) días hábiles posteriores a la notificación de la adjudicación en la Dirección Administración, ubicada en calle José Guadalupe Zuno 2315, Colonia Americana, C.P. 44160 Guadalajara Jalisco, de 9:00 a 14:00 horas, con la documentación que se enlista a continuación en original para cotejo y 2 (Dos) copias tamaño carta:</w:t>
      </w:r>
    </w:p>
    <w:p w:rsidR="00F2610E" w:rsidRPr="00407433" w:rsidRDefault="00F2610E" w:rsidP="00F2610E">
      <w:pPr>
        <w:jc w:val="both"/>
        <w:rPr>
          <w:rFonts w:eastAsia="Calibri"/>
          <w:spacing w:val="-3"/>
          <w:sz w:val="22"/>
          <w:szCs w:val="22"/>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7"/>
        <w:gridCol w:w="4651"/>
      </w:tblGrid>
      <w:tr w:rsidR="00F2610E" w:rsidRPr="00407433" w:rsidTr="0031065F">
        <w:trPr>
          <w:trHeight w:val="337"/>
          <w:tblHeader/>
          <w:jc w:val="center"/>
        </w:trPr>
        <w:tc>
          <w:tcPr>
            <w:tcW w:w="4937" w:type="dxa"/>
            <w:shd w:val="clear" w:color="auto" w:fill="F2F2F2" w:themeFill="background1" w:themeFillShade="F2"/>
            <w:tcMar>
              <w:top w:w="0" w:type="dxa"/>
              <w:left w:w="70" w:type="dxa"/>
              <w:bottom w:w="0" w:type="dxa"/>
              <w:right w:w="70" w:type="dxa"/>
            </w:tcMar>
            <w:vAlign w:val="center"/>
            <w:hideMark/>
          </w:tcPr>
          <w:p w:rsidR="00F2610E" w:rsidRPr="00407433" w:rsidRDefault="00F2610E" w:rsidP="0031065F">
            <w:pPr>
              <w:jc w:val="center"/>
              <w:rPr>
                <w:b/>
                <w:bCs/>
                <w:sz w:val="22"/>
                <w:szCs w:val="22"/>
              </w:rPr>
            </w:pPr>
            <w:r w:rsidRPr="00407433">
              <w:rPr>
                <w:b/>
                <w:bCs/>
                <w:sz w:val="22"/>
                <w:szCs w:val="22"/>
              </w:rPr>
              <w:t>PERSONA MORAL</w:t>
            </w:r>
          </w:p>
        </w:tc>
        <w:tc>
          <w:tcPr>
            <w:tcW w:w="4651" w:type="dxa"/>
            <w:shd w:val="clear" w:color="auto" w:fill="F2F2F2" w:themeFill="background1" w:themeFillShade="F2"/>
            <w:tcMar>
              <w:top w:w="0" w:type="dxa"/>
              <w:left w:w="70" w:type="dxa"/>
              <w:bottom w:w="0" w:type="dxa"/>
              <w:right w:w="70" w:type="dxa"/>
            </w:tcMar>
            <w:vAlign w:val="center"/>
            <w:hideMark/>
          </w:tcPr>
          <w:p w:rsidR="00F2610E" w:rsidRPr="00407433" w:rsidRDefault="00F2610E" w:rsidP="0031065F">
            <w:pPr>
              <w:jc w:val="center"/>
              <w:rPr>
                <w:b/>
                <w:bCs/>
                <w:sz w:val="22"/>
                <w:szCs w:val="22"/>
              </w:rPr>
            </w:pPr>
            <w:r w:rsidRPr="00407433">
              <w:rPr>
                <w:b/>
                <w:bCs/>
                <w:sz w:val="22"/>
                <w:szCs w:val="22"/>
              </w:rPr>
              <w:t>PERSONA FÍSICA</w:t>
            </w:r>
          </w:p>
        </w:tc>
      </w:tr>
      <w:tr w:rsidR="00F2610E" w:rsidRPr="00407433" w:rsidTr="0031065F">
        <w:trPr>
          <w:trHeight w:val="397"/>
          <w:jc w:val="center"/>
        </w:trPr>
        <w:tc>
          <w:tcPr>
            <w:tcW w:w="4937" w:type="dxa"/>
            <w:tcMar>
              <w:top w:w="0" w:type="dxa"/>
              <w:left w:w="70" w:type="dxa"/>
              <w:bottom w:w="0" w:type="dxa"/>
              <w:right w:w="70" w:type="dxa"/>
            </w:tcMar>
            <w:vAlign w:val="center"/>
            <w:hideMark/>
          </w:tcPr>
          <w:p w:rsidR="00F2610E" w:rsidRPr="00407433" w:rsidRDefault="00F2610E" w:rsidP="0031065F">
            <w:pPr>
              <w:jc w:val="both"/>
              <w:rPr>
                <w:spacing w:val="-3"/>
                <w:sz w:val="22"/>
                <w:szCs w:val="22"/>
              </w:rPr>
            </w:pPr>
            <w:r w:rsidRPr="00407433">
              <w:rPr>
                <w:spacing w:val="-3"/>
                <w:sz w:val="22"/>
                <w:szCs w:val="22"/>
              </w:rPr>
              <w:t>Cédula del Registro Federal de Contribuyentes.</w:t>
            </w:r>
          </w:p>
        </w:tc>
        <w:tc>
          <w:tcPr>
            <w:tcW w:w="4651" w:type="dxa"/>
            <w:tcMar>
              <w:top w:w="0" w:type="dxa"/>
              <w:left w:w="70" w:type="dxa"/>
              <w:bottom w:w="0" w:type="dxa"/>
              <w:right w:w="70" w:type="dxa"/>
            </w:tcMar>
            <w:vAlign w:val="center"/>
            <w:hideMark/>
          </w:tcPr>
          <w:p w:rsidR="00F2610E" w:rsidRPr="00407433" w:rsidRDefault="00F2610E" w:rsidP="0031065F">
            <w:pPr>
              <w:jc w:val="both"/>
              <w:rPr>
                <w:spacing w:val="-3"/>
                <w:sz w:val="22"/>
                <w:szCs w:val="22"/>
              </w:rPr>
            </w:pPr>
            <w:r w:rsidRPr="00407433">
              <w:rPr>
                <w:spacing w:val="-3"/>
                <w:sz w:val="22"/>
                <w:szCs w:val="22"/>
              </w:rPr>
              <w:t>Cédula del Registro Federal de Contribuyentes.</w:t>
            </w:r>
          </w:p>
        </w:tc>
      </w:tr>
      <w:tr w:rsidR="00F2610E" w:rsidRPr="00407433" w:rsidTr="0031065F">
        <w:trPr>
          <w:trHeight w:val="1464"/>
          <w:jc w:val="center"/>
        </w:trPr>
        <w:tc>
          <w:tcPr>
            <w:tcW w:w="4937" w:type="dxa"/>
            <w:vMerge w:val="restart"/>
            <w:tcMar>
              <w:top w:w="0" w:type="dxa"/>
              <w:left w:w="70" w:type="dxa"/>
              <w:bottom w:w="0" w:type="dxa"/>
              <w:right w:w="70" w:type="dxa"/>
            </w:tcMar>
            <w:hideMark/>
          </w:tcPr>
          <w:p w:rsidR="00F2610E" w:rsidRPr="00407433" w:rsidRDefault="00F2610E" w:rsidP="0031065F">
            <w:pPr>
              <w:jc w:val="both"/>
              <w:rPr>
                <w:spacing w:val="-3"/>
                <w:sz w:val="22"/>
                <w:szCs w:val="22"/>
              </w:rPr>
            </w:pPr>
            <w:r w:rsidRPr="00407433">
              <w:rPr>
                <w:spacing w:val="-3"/>
                <w:sz w:val="22"/>
                <w:szCs w:val="22"/>
              </w:rPr>
              <w:t>Escritura pública en la que conste que fue constituida conforme a las Leyes Mexicanas y que tiene su domicilio en el Territorio Nacional con la constancia de inscripción en el Registro Público de Comercio y en su caso sus reformas o modificaciones que haya sufrido, siendo que el objeto del mismo este directamente relacionado con el servicio objeto de la contratación y que contenga el poder que se otorgue al representante legal, para la celebración de actos de administración o poder especial para suscribir instrumento jurídicos o contratos o bien para llevar a cabo todos los trámites derivados de procedimientos o adjudicación en el Gobierno Federal o su equivalente</w:t>
            </w:r>
          </w:p>
        </w:tc>
        <w:tc>
          <w:tcPr>
            <w:tcW w:w="4651" w:type="dxa"/>
            <w:tcMar>
              <w:top w:w="0" w:type="dxa"/>
              <w:left w:w="70" w:type="dxa"/>
              <w:bottom w:w="0" w:type="dxa"/>
              <w:right w:w="70" w:type="dxa"/>
            </w:tcMar>
            <w:vAlign w:val="center"/>
            <w:hideMark/>
          </w:tcPr>
          <w:p w:rsidR="00F2610E" w:rsidRPr="00407433" w:rsidRDefault="00F2610E" w:rsidP="0031065F">
            <w:pPr>
              <w:jc w:val="both"/>
              <w:rPr>
                <w:spacing w:val="-3"/>
                <w:sz w:val="22"/>
                <w:szCs w:val="22"/>
              </w:rPr>
            </w:pPr>
            <w:r w:rsidRPr="00407433">
              <w:rPr>
                <w:spacing w:val="-3"/>
                <w:sz w:val="22"/>
                <w:szCs w:val="22"/>
              </w:rPr>
              <w:t>Clave Única de Registro de Población</w:t>
            </w:r>
          </w:p>
        </w:tc>
      </w:tr>
      <w:tr w:rsidR="00F2610E" w:rsidRPr="00407433" w:rsidTr="0031065F">
        <w:trPr>
          <w:jc w:val="center"/>
        </w:trPr>
        <w:tc>
          <w:tcPr>
            <w:tcW w:w="4937" w:type="dxa"/>
            <w:vMerge/>
            <w:vAlign w:val="center"/>
            <w:hideMark/>
          </w:tcPr>
          <w:p w:rsidR="00F2610E" w:rsidRPr="00407433" w:rsidRDefault="00F2610E" w:rsidP="0031065F">
            <w:pPr>
              <w:rPr>
                <w:spacing w:val="-3"/>
                <w:sz w:val="22"/>
                <w:szCs w:val="22"/>
              </w:rPr>
            </w:pPr>
          </w:p>
        </w:tc>
        <w:tc>
          <w:tcPr>
            <w:tcW w:w="4651" w:type="dxa"/>
            <w:tcMar>
              <w:top w:w="0" w:type="dxa"/>
              <w:left w:w="70" w:type="dxa"/>
              <w:bottom w:w="0" w:type="dxa"/>
              <w:right w:w="70" w:type="dxa"/>
            </w:tcMar>
            <w:vAlign w:val="center"/>
            <w:hideMark/>
          </w:tcPr>
          <w:p w:rsidR="00F2610E" w:rsidRPr="00407433" w:rsidRDefault="00F2610E" w:rsidP="0031065F">
            <w:pPr>
              <w:jc w:val="both"/>
              <w:rPr>
                <w:spacing w:val="-3"/>
                <w:sz w:val="22"/>
                <w:szCs w:val="22"/>
              </w:rPr>
            </w:pPr>
            <w:r w:rsidRPr="00407433">
              <w:rPr>
                <w:spacing w:val="-3"/>
                <w:sz w:val="22"/>
                <w:szCs w:val="22"/>
              </w:rPr>
              <w:t>Acta de nacimiento o, en su caso, carta de naturalización respectiva, expedida por la autoridad competente.</w:t>
            </w:r>
          </w:p>
        </w:tc>
      </w:tr>
      <w:tr w:rsidR="00F2610E" w:rsidRPr="00407433" w:rsidTr="0031065F">
        <w:trPr>
          <w:trHeight w:val="645"/>
          <w:jc w:val="center"/>
        </w:trPr>
        <w:tc>
          <w:tcPr>
            <w:tcW w:w="4937" w:type="dxa"/>
            <w:tcMar>
              <w:top w:w="0" w:type="dxa"/>
              <w:left w:w="70" w:type="dxa"/>
              <w:bottom w:w="0" w:type="dxa"/>
              <w:right w:w="70" w:type="dxa"/>
            </w:tcMar>
            <w:vAlign w:val="center"/>
            <w:hideMark/>
          </w:tcPr>
          <w:p w:rsidR="00F2610E" w:rsidRPr="00407433" w:rsidRDefault="00F2610E" w:rsidP="0031065F">
            <w:pPr>
              <w:jc w:val="both"/>
              <w:rPr>
                <w:spacing w:val="-3"/>
                <w:sz w:val="22"/>
                <w:szCs w:val="22"/>
              </w:rPr>
            </w:pPr>
            <w:r w:rsidRPr="00407433">
              <w:rPr>
                <w:spacing w:val="-3"/>
                <w:sz w:val="22"/>
                <w:szCs w:val="22"/>
              </w:rPr>
              <w:lastRenderedPageBreak/>
              <w:t xml:space="preserve">Identificación oficial vigente con fotografía del Representante Legal </w:t>
            </w:r>
          </w:p>
        </w:tc>
        <w:tc>
          <w:tcPr>
            <w:tcW w:w="4651" w:type="dxa"/>
            <w:tcMar>
              <w:top w:w="0" w:type="dxa"/>
              <w:left w:w="70" w:type="dxa"/>
              <w:bottom w:w="0" w:type="dxa"/>
              <w:right w:w="70" w:type="dxa"/>
            </w:tcMar>
            <w:vAlign w:val="center"/>
            <w:hideMark/>
          </w:tcPr>
          <w:p w:rsidR="00F2610E" w:rsidRPr="00407433" w:rsidRDefault="00F2610E" w:rsidP="0031065F">
            <w:pPr>
              <w:jc w:val="both"/>
              <w:rPr>
                <w:b/>
                <w:bCs/>
                <w:sz w:val="22"/>
                <w:szCs w:val="22"/>
              </w:rPr>
            </w:pPr>
            <w:r w:rsidRPr="00407433">
              <w:rPr>
                <w:spacing w:val="-3"/>
                <w:sz w:val="22"/>
                <w:szCs w:val="22"/>
              </w:rPr>
              <w:t>Identificación oficial vigente con fotografía de la persona física.</w:t>
            </w:r>
          </w:p>
        </w:tc>
      </w:tr>
      <w:tr w:rsidR="00F2610E" w:rsidRPr="00407433" w:rsidTr="0031065F">
        <w:trPr>
          <w:trHeight w:val="908"/>
          <w:jc w:val="center"/>
        </w:trPr>
        <w:tc>
          <w:tcPr>
            <w:tcW w:w="4937" w:type="dxa"/>
            <w:tcBorders>
              <w:bottom w:val="single" w:sz="4" w:space="0" w:color="auto"/>
            </w:tcBorders>
            <w:tcMar>
              <w:top w:w="0" w:type="dxa"/>
              <w:left w:w="70" w:type="dxa"/>
              <w:bottom w:w="0" w:type="dxa"/>
              <w:right w:w="70" w:type="dxa"/>
            </w:tcMar>
            <w:vAlign w:val="center"/>
            <w:hideMark/>
          </w:tcPr>
          <w:p w:rsidR="00F2610E" w:rsidRPr="00407433" w:rsidRDefault="00F2610E" w:rsidP="0031065F">
            <w:pPr>
              <w:jc w:val="both"/>
              <w:rPr>
                <w:spacing w:val="-3"/>
                <w:sz w:val="22"/>
                <w:szCs w:val="22"/>
              </w:rPr>
            </w:pPr>
            <w:r w:rsidRPr="00407433">
              <w:rPr>
                <w:spacing w:val="-3"/>
                <w:sz w:val="22"/>
                <w:szCs w:val="22"/>
              </w:rPr>
              <w:t>Comprobante de Domicilio (actualizado, no mayor a tres meses)</w:t>
            </w:r>
          </w:p>
        </w:tc>
        <w:tc>
          <w:tcPr>
            <w:tcW w:w="4651" w:type="dxa"/>
            <w:tcBorders>
              <w:bottom w:val="single" w:sz="4" w:space="0" w:color="auto"/>
            </w:tcBorders>
            <w:tcMar>
              <w:top w:w="0" w:type="dxa"/>
              <w:left w:w="70" w:type="dxa"/>
              <w:bottom w:w="0" w:type="dxa"/>
              <w:right w:w="70" w:type="dxa"/>
            </w:tcMar>
            <w:vAlign w:val="center"/>
            <w:hideMark/>
          </w:tcPr>
          <w:p w:rsidR="00F2610E" w:rsidRPr="00407433" w:rsidRDefault="00F2610E" w:rsidP="0031065F">
            <w:pPr>
              <w:jc w:val="both"/>
              <w:rPr>
                <w:spacing w:val="-3"/>
                <w:sz w:val="22"/>
                <w:szCs w:val="22"/>
              </w:rPr>
            </w:pPr>
            <w:r w:rsidRPr="00407433">
              <w:rPr>
                <w:spacing w:val="-3"/>
                <w:sz w:val="22"/>
                <w:szCs w:val="22"/>
              </w:rPr>
              <w:t>Comprobante de Domicilio (actualizado, no mayor a tres meses), con lo que acredite tener su domicilio legal en el Territorio Nacional.</w:t>
            </w:r>
          </w:p>
        </w:tc>
      </w:tr>
      <w:tr w:rsidR="00F2610E" w:rsidRPr="00407433" w:rsidTr="00310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jc w:val="center"/>
        </w:trPr>
        <w:tc>
          <w:tcPr>
            <w:tcW w:w="49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2610E" w:rsidRPr="00407433" w:rsidRDefault="00F2610E" w:rsidP="0031065F">
            <w:pPr>
              <w:jc w:val="both"/>
              <w:rPr>
                <w:spacing w:val="-3"/>
                <w:sz w:val="22"/>
                <w:szCs w:val="22"/>
              </w:rPr>
            </w:pPr>
            <w:r w:rsidRPr="00407433">
              <w:rPr>
                <w:spacing w:val="-3"/>
                <w:sz w:val="22"/>
                <w:szCs w:val="22"/>
              </w:rPr>
              <w:t>Carta de Pago Interbancario y Estado de Cuenta (actualizado no mayor a tres meses)</w:t>
            </w:r>
          </w:p>
        </w:tc>
        <w:tc>
          <w:tcPr>
            <w:tcW w:w="465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2610E" w:rsidRPr="00407433" w:rsidRDefault="00F2610E" w:rsidP="0031065F">
            <w:pPr>
              <w:jc w:val="both"/>
              <w:rPr>
                <w:spacing w:val="-3"/>
                <w:sz w:val="22"/>
                <w:szCs w:val="22"/>
              </w:rPr>
            </w:pPr>
            <w:r w:rsidRPr="00407433">
              <w:rPr>
                <w:spacing w:val="-3"/>
                <w:sz w:val="22"/>
                <w:szCs w:val="22"/>
              </w:rPr>
              <w:t>Carta de Pago Interbancario y Estado de Cuenta (actualizado, no mayor a tres meses).</w:t>
            </w:r>
          </w:p>
        </w:tc>
      </w:tr>
      <w:tr w:rsidR="00F2610E" w:rsidRPr="00407433" w:rsidTr="00310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49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2610E" w:rsidRPr="00407433" w:rsidRDefault="00F2610E" w:rsidP="0031065F">
            <w:pPr>
              <w:jc w:val="both"/>
              <w:rPr>
                <w:spacing w:val="-3"/>
                <w:sz w:val="22"/>
                <w:szCs w:val="22"/>
              </w:rPr>
            </w:pPr>
            <w:r w:rsidRPr="00407433">
              <w:rPr>
                <w:spacing w:val="-3"/>
                <w:sz w:val="22"/>
                <w:szCs w:val="22"/>
              </w:rPr>
              <w:t>Instrumento Notarial con el cual el representante legal acredite su personalidad.</w:t>
            </w:r>
          </w:p>
        </w:tc>
        <w:tc>
          <w:tcPr>
            <w:tcW w:w="4651" w:type="dxa"/>
            <w:vMerge/>
            <w:tcBorders>
              <w:top w:val="single" w:sz="4" w:space="0" w:color="auto"/>
              <w:left w:val="single" w:sz="4" w:space="0" w:color="auto"/>
              <w:bottom w:val="single" w:sz="4" w:space="0" w:color="auto"/>
              <w:right w:val="single" w:sz="4" w:space="0" w:color="auto"/>
            </w:tcBorders>
            <w:vAlign w:val="center"/>
            <w:hideMark/>
          </w:tcPr>
          <w:p w:rsidR="00F2610E" w:rsidRPr="00407433" w:rsidRDefault="00F2610E" w:rsidP="0031065F">
            <w:pPr>
              <w:rPr>
                <w:spacing w:val="-3"/>
                <w:sz w:val="22"/>
                <w:szCs w:val="22"/>
              </w:rPr>
            </w:pPr>
          </w:p>
        </w:tc>
      </w:tr>
      <w:tr w:rsidR="00F2610E" w:rsidRPr="00407433" w:rsidTr="00310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9"/>
          <w:jc w:val="center"/>
        </w:trPr>
        <w:tc>
          <w:tcPr>
            <w:tcW w:w="49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2610E" w:rsidRPr="00407433" w:rsidRDefault="00F2610E" w:rsidP="0031065F">
            <w:pPr>
              <w:jc w:val="both"/>
              <w:rPr>
                <w:spacing w:val="-3"/>
                <w:sz w:val="22"/>
                <w:szCs w:val="22"/>
              </w:rPr>
            </w:pPr>
            <w:r w:rsidRPr="00407433">
              <w:rPr>
                <w:spacing w:val="-3"/>
                <w:sz w:val="22"/>
                <w:szCs w:val="22"/>
              </w:rPr>
              <w:t>Carta original bajo protesta de decir verdad que no se encuentra en los supuestos señalados en los artículos 116 de la Ley de Compras Gubernamentales, Enajenaciones y Contratación de Servicios del Estado de Jalisco Y sus Municipios.</w:t>
            </w:r>
          </w:p>
        </w:tc>
        <w:tc>
          <w:tcPr>
            <w:tcW w:w="46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2610E" w:rsidRPr="00407433" w:rsidRDefault="00F2610E" w:rsidP="0031065F">
            <w:pPr>
              <w:jc w:val="both"/>
              <w:rPr>
                <w:spacing w:val="-3"/>
                <w:sz w:val="22"/>
                <w:szCs w:val="22"/>
              </w:rPr>
            </w:pPr>
            <w:r w:rsidRPr="00407433">
              <w:rPr>
                <w:spacing w:val="-3"/>
                <w:sz w:val="22"/>
                <w:szCs w:val="22"/>
              </w:rPr>
              <w:t>Carta original bajo protesta de decir verdad que no se encuentra en los supuestos señalados en los artículos 116 de la Ley de Compras Gubernamentales, Enajenaciones y Contratación de Servicios del Estado de Jalisco Y sus Municipios.</w:t>
            </w:r>
          </w:p>
        </w:tc>
      </w:tr>
      <w:tr w:rsidR="00F2610E" w:rsidRPr="00407433" w:rsidTr="00310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6"/>
          <w:jc w:val="center"/>
        </w:trPr>
        <w:tc>
          <w:tcPr>
            <w:tcW w:w="49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2610E" w:rsidRPr="00407433" w:rsidRDefault="00F2610E" w:rsidP="0031065F">
            <w:pPr>
              <w:jc w:val="both"/>
              <w:rPr>
                <w:spacing w:val="-3"/>
                <w:sz w:val="22"/>
                <w:szCs w:val="22"/>
              </w:rPr>
            </w:pPr>
            <w:r w:rsidRPr="00407433">
              <w:rPr>
                <w:spacing w:val="-3"/>
                <w:sz w:val="22"/>
                <w:szCs w:val="22"/>
              </w:rPr>
              <w:t>Carta original bajo protesta de decir verdad, en el que manifieste no encontrarse dentro del supuesto establecido en el artículo 49 fracción IX de la Ley General de Responsabilidades Administrativas.</w:t>
            </w:r>
          </w:p>
        </w:tc>
        <w:tc>
          <w:tcPr>
            <w:tcW w:w="46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2610E" w:rsidRPr="00407433" w:rsidRDefault="00F2610E" w:rsidP="0031065F">
            <w:pPr>
              <w:jc w:val="both"/>
              <w:rPr>
                <w:spacing w:val="-3"/>
                <w:sz w:val="22"/>
                <w:szCs w:val="22"/>
              </w:rPr>
            </w:pPr>
            <w:r w:rsidRPr="00407433">
              <w:rPr>
                <w:spacing w:val="-3"/>
                <w:sz w:val="22"/>
                <w:szCs w:val="22"/>
              </w:rPr>
              <w:t>Carta original bajo protesta de decir verdad, en el que manifieste no encontrarse dentro del supuesto establecido en el artículo 49 fracción IX de la Ley General de Responsabilidades Administrativas.</w:t>
            </w:r>
          </w:p>
        </w:tc>
      </w:tr>
      <w:tr w:rsidR="00F2610E" w:rsidRPr="00407433" w:rsidTr="00310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8"/>
          <w:jc w:val="center"/>
        </w:trPr>
        <w:tc>
          <w:tcPr>
            <w:tcW w:w="49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2610E" w:rsidRPr="00407433" w:rsidRDefault="00F2610E" w:rsidP="0031065F">
            <w:pPr>
              <w:jc w:val="both"/>
              <w:rPr>
                <w:spacing w:val="-3"/>
                <w:sz w:val="22"/>
                <w:szCs w:val="22"/>
              </w:rPr>
            </w:pPr>
            <w:r w:rsidRPr="00407433">
              <w:rPr>
                <w:spacing w:val="-3"/>
                <w:sz w:val="22"/>
                <w:szCs w:val="22"/>
              </w:rPr>
              <w:t>Carta original bajo protesta de decir verdad, en la que manifieste que cumplirá con la regla 2.1.31 primer párrafo de la Resolución Miscelánea Fiscal para el año 2022.</w:t>
            </w:r>
          </w:p>
        </w:tc>
        <w:tc>
          <w:tcPr>
            <w:tcW w:w="46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2610E" w:rsidRPr="00407433" w:rsidRDefault="00F2610E" w:rsidP="0031065F">
            <w:pPr>
              <w:jc w:val="both"/>
              <w:rPr>
                <w:spacing w:val="-3"/>
                <w:sz w:val="22"/>
                <w:szCs w:val="22"/>
              </w:rPr>
            </w:pPr>
            <w:r w:rsidRPr="00407433">
              <w:rPr>
                <w:spacing w:val="-3"/>
                <w:sz w:val="22"/>
                <w:szCs w:val="22"/>
              </w:rPr>
              <w:t>Carta original bajo protesta de decir verdad, en el que manifieste que cumplirá con la regla 2.1.29 primer párrafo de la Resolución Miscelánea Fiscal para el año 2022.</w:t>
            </w:r>
          </w:p>
        </w:tc>
      </w:tr>
    </w:tbl>
    <w:p w:rsidR="00F2610E" w:rsidRPr="00407433" w:rsidRDefault="00F2610E" w:rsidP="00F2610E">
      <w:pPr>
        <w:ind w:left="-284"/>
        <w:jc w:val="both"/>
        <w:rPr>
          <w:rFonts w:eastAsia="MS Mincho"/>
          <w:sz w:val="22"/>
          <w:szCs w:val="22"/>
          <w:lang w:val="es-ES_tradnl"/>
        </w:rPr>
      </w:pPr>
    </w:p>
    <w:p w:rsidR="00F2610E" w:rsidRPr="00407433" w:rsidRDefault="00F2610E" w:rsidP="00F2610E">
      <w:pPr>
        <w:tabs>
          <w:tab w:val="left" w:pos="-720"/>
        </w:tabs>
        <w:suppressAutoHyphens/>
        <w:jc w:val="both"/>
        <w:rPr>
          <w:spacing w:val="-3"/>
          <w:sz w:val="22"/>
          <w:szCs w:val="22"/>
        </w:rPr>
      </w:pPr>
      <w:r w:rsidRPr="00407433">
        <w:rPr>
          <w:spacing w:val="-3"/>
          <w:sz w:val="22"/>
          <w:szCs w:val="22"/>
        </w:rPr>
        <w:t>En el caso de que el participante adjudicado, se encuentre registrado en el RUPC, solo podrá presentar el número de registro que haya obtenido y los documentos que no se estén en dicho Registro.</w:t>
      </w:r>
    </w:p>
    <w:p w:rsidR="00F2610E" w:rsidRPr="00407433" w:rsidRDefault="00F2610E" w:rsidP="00F2610E">
      <w:pPr>
        <w:tabs>
          <w:tab w:val="left" w:pos="-720"/>
        </w:tabs>
        <w:suppressAutoHyphens/>
        <w:jc w:val="both"/>
        <w:rPr>
          <w:spacing w:val="-3"/>
          <w:sz w:val="22"/>
          <w:szCs w:val="22"/>
        </w:rPr>
      </w:pPr>
    </w:p>
    <w:p w:rsidR="00F2610E" w:rsidRPr="00407433" w:rsidRDefault="00F2610E" w:rsidP="00F2610E">
      <w:pPr>
        <w:tabs>
          <w:tab w:val="left" w:pos="-720"/>
        </w:tabs>
        <w:suppressAutoHyphens/>
        <w:jc w:val="both"/>
        <w:rPr>
          <w:spacing w:val="-3"/>
          <w:sz w:val="22"/>
          <w:szCs w:val="22"/>
        </w:rPr>
      </w:pPr>
      <w:r w:rsidRPr="00407433">
        <w:rPr>
          <w:spacing w:val="-3"/>
          <w:sz w:val="22"/>
          <w:szCs w:val="22"/>
        </w:rPr>
        <w:t>En cumplimiento al artículo 32-D del Código Fiscal de la Federación y de conformidad con la regla 2.1.29., de la Resolución Miscelánea Fiscal para el año 2022 (publicada en el Diario Oficial de la Federación el día 27 de diciembre de 2021), en contratos por monto superior a $300,000.00 (Trescientos Mil Pesos 00/100 M.N.), antes del IVA, el participante adjudicado deberá presentar en la Dirección de Contratos de la Dirección General de Recursos Materiales y Archivo, el día de la firma del contrato correspondiente, el documento vigente expedido por el SAT, en el que se emita la opinión positiva del cumplimiento de obligaciones fiscales en términos de lo dispuesto por la Regla 2.1.37., en el que se evidencie la opinión positiva del cumplimiento de sus obligaciones fiscales, asimismo, los contribuyentes que no estén obligados a presentar total o parcialmente la declaración anual del ISR, deberán realizar su solicitud de opinión al SAT ante la Administración Local de Servicios al Contribuyente que corresponda al domicilio de la Secretaria de Hacienda y Crédito Público. Por otro lado, las personas físicas o morales residentes en el extranjero que resulten adjudicadas y que no estén obligadas a presentar la solicitud de inscripción en el RFC o declaraciones periódicas en México, deberán apegarse al procedimiento indicado en la misma regla 2.1.29. de la Resolución Miscelánea Fiscal para el año 2022.</w:t>
      </w:r>
    </w:p>
    <w:p w:rsidR="00F2610E" w:rsidRPr="00407433" w:rsidRDefault="00F2610E" w:rsidP="00F2610E">
      <w:pPr>
        <w:tabs>
          <w:tab w:val="left" w:pos="-720"/>
        </w:tabs>
        <w:suppressAutoHyphens/>
        <w:jc w:val="both"/>
        <w:rPr>
          <w:spacing w:val="-3"/>
          <w:sz w:val="22"/>
          <w:szCs w:val="22"/>
        </w:rPr>
      </w:pPr>
    </w:p>
    <w:p w:rsidR="00F2610E" w:rsidRPr="00407433" w:rsidRDefault="00F2610E" w:rsidP="00F2610E">
      <w:pPr>
        <w:tabs>
          <w:tab w:val="left" w:pos="-720"/>
        </w:tabs>
        <w:suppressAutoHyphens/>
        <w:jc w:val="both"/>
        <w:rPr>
          <w:spacing w:val="-3"/>
          <w:sz w:val="22"/>
          <w:szCs w:val="22"/>
        </w:rPr>
      </w:pPr>
      <w:r w:rsidRPr="00407433">
        <w:rPr>
          <w:spacing w:val="-3"/>
          <w:sz w:val="22"/>
          <w:szCs w:val="22"/>
        </w:rPr>
        <w:t xml:space="preserve">Quien estando obligado no presente el cumplimiento de sus obligaciones fiscales en sentido positivo, La </w:t>
      </w:r>
      <w:r w:rsidRPr="00407433">
        <w:rPr>
          <w:sz w:val="22"/>
          <w:szCs w:val="22"/>
        </w:rPr>
        <w:t>Secretaría</w:t>
      </w:r>
      <w:r w:rsidRPr="00407433">
        <w:rPr>
          <w:spacing w:val="-3"/>
          <w:sz w:val="22"/>
          <w:szCs w:val="22"/>
        </w:rPr>
        <w:t xml:space="preserve"> se abstendrá de formalizar el contrato.</w:t>
      </w:r>
    </w:p>
    <w:p w:rsidR="00F2610E" w:rsidRPr="00407433" w:rsidRDefault="00F2610E" w:rsidP="00F2610E">
      <w:pPr>
        <w:tabs>
          <w:tab w:val="left" w:pos="-720"/>
        </w:tabs>
        <w:suppressAutoHyphens/>
        <w:jc w:val="both"/>
        <w:rPr>
          <w:spacing w:val="-3"/>
          <w:sz w:val="22"/>
          <w:szCs w:val="22"/>
        </w:rPr>
      </w:pPr>
    </w:p>
    <w:p w:rsidR="00F2610E" w:rsidRPr="00407433" w:rsidRDefault="00F2610E" w:rsidP="00F2610E">
      <w:pPr>
        <w:tabs>
          <w:tab w:val="left" w:pos="-720"/>
        </w:tabs>
        <w:suppressAutoHyphens/>
        <w:jc w:val="both"/>
        <w:rPr>
          <w:spacing w:val="-3"/>
          <w:sz w:val="22"/>
          <w:szCs w:val="22"/>
        </w:rPr>
      </w:pPr>
      <w:r w:rsidRPr="00407433">
        <w:rPr>
          <w:spacing w:val="-3"/>
          <w:sz w:val="22"/>
          <w:szCs w:val="22"/>
        </w:rPr>
        <w:t xml:space="preserve">De conformidad con lo dispuesto por el numeral 2.1.29 de la Resolución Miscelánea Fiscal para 2022 y su Anexo 19, publicada en el Diario Oficial de la Federación, el 27 de diciembre del 2021, para los efectos del artículo 32-D del Código Fiscal Federal, </w:t>
      </w:r>
      <w:r w:rsidRPr="00407433">
        <w:rPr>
          <w:b/>
          <w:spacing w:val="-3"/>
          <w:sz w:val="22"/>
          <w:szCs w:val="22"/>
        </w:rPr>
        <w:t xml:space="preserve">el proveedor deberá invariablemente hacer pública la </w:t>
      </w:r>
      <w:r w:rsidRPr="00407433">
        <w:rPr>
          <w:b/>
          <w:spacing w:val="-3"/>
          <w:sz w:val="22"/>
          <w:szCs w:val="22"/>
        </w:rPr>
        <w:lastRenderedPageBreak/>
        <w:t>opinión del cumplimiento de obligaciones en términos del procedimiento que determina la regla 2.1.25. del citado ordenamiento fiscal.</w:t>
      </w:r>
      <w:r w:rsidRPr="00407433">
        <w:rPr>
          <w:spacing w:val="-3"/>
          <w:sz w:val="22"/>
          <w:szCs w:val="22"/>
        </w:rPr>
        <w:t>”</w:t>
      </w:r>
    </w:p>
    <w:p w:rsidR="00F2610E" w:rsidRPr="00407433" w:rsidRDefault="00F2610E" w:rsidP="00F2610E">
      <w:pPr>
        <w:tabs>
          <w:tab w:val="left" w:pos="-720"/>
        </w:tabs>
        <w:suppressAutoHyphens/>
        <w:jc w:val="both"/>
        <w:rPr>
          <w:spacing w:val="-3"/>
          <w:sz w:val="22"/>
          <w:szCs w:val="22"/>
        </w:rPr>
      </w:pPr>
    </w:p>
    <w:p w:rsidR="00F2610E" w:rsidRPr="00407433" w:rsidRDefault="00F2610E" w:rsidP="00F2610E">
      <w:pPr>
        <w:tabs>
          <w:tab w:val="left" w:pos="-720"/>
        </w:tabs>
        <w:suppressAutoHyphens/>
        <w:jc w:val="both"/>
        <w:rPr>
          <w:spacing w:val="-3"/>
          <w:sz w:val="22"/>
          <w:szCs w:val="22"/>
        </w:rPr>
      </w:pPr>
      <w:r w:rsidRPr="00407433">
        <w:rPr>
          <w:spacing w:val="-3"/>
          <w:sz w:val="22"/>
          <w:szCs w:val="22"/>
        </w:rPr>
        <w:t xml:space="preserve">En cumplimiento al artículo 32-D del Código Fiscal de la Federación y de conformidad con el Acuerdo ACDO.SA1.HCT.101214/281.P.DIR y su Anexo Único publicado en el Diario Oficial de la Federación el 27 de febrero de 2015 y modificado el día 3 de abril del 2015 en la misma fuente informativa, por los cuales el Consejo Técnico del Instituto Mexicano del Seguro Social aprobó las “Reglas para la obtención de la opinión de cumplimiento de obligaciones fiscales en materia de Seguridad Social”, en contratos por un monto superior a $300,000.00 (Trescientos Mil Pesos 00/100 M.N.), antes del IVA, el participante adjudicado deberá presentar de manera improrrogable el día de la firma del contrato correspondiente el documento expedido por el Instituto Mexicano del Seguro Social en el que emita opinión positiva respecto al cumplimiento de sus obligaciones fiscales en materia de seguridad social. </w:t>
      </w:r>
    </w:p>
    <w:p w:rsidR="00F2610E" w:rsidRPr="00407433" w:rsidRDefault="00F2610E" w:rsidP="00F2610E">
      <w:pPr>
        <w:tabs>
          <w:tab w:val="left" w:pos="-720"/>
        </w:tabs>
        <w:suppressAutoHyphens/>
        <w:jc w:val="both"/>
        <w:rPr>
          <w:spacing w:val="-3"/>
          <w:sz w:val="22"/>
          <w:szCs w:val="22"/>
        </w:rPr>
      </w:pPr>
    </w:p>
    <w:p w:rsidR="00F2610E" w:rsidRPr="00407433" w:rsidRDefault="00F2610E" w:rsidP="00F2610E">
      <w:pPr>
        <w:tabs>
          <w:tab w:val="left" w:pos="-720"/>
        </w:tabs>
        <w:suppressAutoHyphens/>
        <w:jc w:val="both"/>
        <w:rPr>
          <w:spacing w:val="-3"/>
          <w:sz w:val="22"/>
          <w:szCs w:val="22"/>
        </w:rPr>
      </w:pPr>
      <w:r w:rsidRPr="00407433">
        <w:rPr>
          <w:spacing w:val="-3"/>
          <w:sz w:val="22"/>
          <w:szCs w:val="22"/>
        </w:rPr>
        <w:t xml:space="preserve">Si no presenta el cumplimiento de sus obligaciones fiscales en sentido positivo en materia de seguridad social La </w:t>
      </w:r>
      <w:r w:rsidRPr="00407433">
        <w:rPr>
          <w:sz w:val="22"/>
          <w:szCs w:val="22"/>
        </w:rPr>
        <w:t>Secretaría</w:t>
      </w:r>
      <w:r w:rsidRPr="00407433">
        <w:rPr>
          <w:spacing w:val="-3"/>
          <w:sz w:val="22"/>
          <w:szCs w:val="22"/>
        </w:rPr>
        <w:t xml:space="preserve"> se abstendrá de formalizar el contrato, salvo en el caso que no sea aplicable.</w:t>
      </w:r>
    </w:p>
    <w:p w:rsidR="00F2610E" w:rsidRPr="00407433" w:rsidRDefault="00F2610E" w:rsidP="00F2610E">
      <w:pPr>
        <w:tabs>
          <w:tab w:val="left" w:pos="-720"/>
        </w:tabs>
        <w:suppressAutoHyphens/>
        <w:jc w:val="both"/>
        <w:rPr>
          <w:spacing w:val="-3"/>
          <w:sz w:val="22"/>
          <w:szCs w:val="22"/>
        </w:rPr>
      </w:pPr>
    </w:p>
    <w:p w:rsidR="00F2610E" w:rsidRPr="00407433" w:rsidRDefault="00F2610E" w:rsidP="00F2610E">
      <w:pPr>
        <w:tabs>
          <w:tab w:val="left" w:pos="-720"/>
        </w:tabs>
        <w:suppressAutoHyphens/>
        <w:jc w:val="both"/>
        <w:rPr>
          <w:spacing w:val="-3"/>
          <w:sz w:val="22"/>
          <w:szCs w:val="22"/>
        </w:rPr>
      </w:pPr>
      <w:r w:rsidRPr="00407433">
        <w:rPr>
          <w:spacing w:val="-3"/>
          <w:sz w:val="22"/>
          <w:szCs w:val="22"/>
        </w:rPr>
        <w:t>En cumplimiento del artículo 32-D del Código Fiscal de la Federación y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en contratos por un monto superior a $300,000.00 (Trescientos Mil Pesos 00/100 M.N.), antes del IVA, el participante adjudicado deberá presentar de manera improrrogable el día de la firma del contrato correspondiente la constancia de situación fiscal en materia de aportaciones patronales y entero de descuentos sin adeudo o con garantía, expedida por el Instituto del Fondo Nacional de la Vivienda para los Trabajadores.</w:t>
      </w:r>
    </w:p>
    <w:p w:rsidR="00F2610E" w:rsidRPr="00407433" w:rsidRDefault="00F2610E" w:rsidP="00F2610E">
      <w:pPr>
        <w:tabs>
          <w:tab w:val="left" w:pos="-720"/>
        </w:tabs>
        <w:suppressAutoHyphens/>
        <w:jc w:val="both"/>
        <w:rPr>
          <w:spacing w:val="-3"/>
          <w:sz w:val="22"/>
          <w:szCs w:val="22"/>
        </w:rPr>
      </w:pPr>
    </w:p>
    <w:p w:rsidR="00F2610E" w:rsidRPr="00407433" w:rsidRDefault="00F2610E" w:rsidP="00F2610E">
      <w:pPr>
        <w:tabs>
          <w:tab w:val="left" w:pos="-720"/>
        </w:tabs>
        <w:suppressAutoHyphens/>
        <w:jc w:val="both"/>
        <w:rPr>
          <w:spacing w:val="-3"/>
          <w:sz w:val="22"/>
          <w:szCs w:val="22"/>
        </w:rPr>
      </w:pPr>
      <w:r w:rsidRPr="00407433">
        <w:rPr>
          <w:spacing w:val="-3"/>
          <w:sz w:val="22"/>
          <w:szCs w:val="22"/>
        </w:rPr>
        <w:t xml:space="preserve">Si no presenta la constancia de situación fiscal en materia de aportaciones patronales y entero de descuentos sin adeudo o con garantía, La </w:t>
      </w:r>
      <w:r w:rsidRPr="00407433">
        <w:rPr>
          <w:sz w:val="22"/>
          <w:szCs w:val="22"/>
        </w:rPr>
        <w:t>Secretaría</w:t>
      </w:r>
      <w:r w:rsidRPr="00407433">
        <w:rPr>
          <w:spacing w:val="-3"/>
          <w:sz w:val="22"/>
          <w:szCs w:val="22"/>
        </w:rPr>
        <w:t xml:space="preserve"> se abstendrá de formalizar el contrato, salvo en el caso que no sea aplicable.</w:t>
      </w:r>
    </w:p>
    <w:p w:rsidR="00F2610E" w:rsidRPr="00407433" w:rsidRDefault="00F2610E" w:rsidP="00F2610E">
      <w:pPr>
        <w:tabs>
          <w:tab w:val="left" w:pos="-720"/>
        </w:tabs>
        <w:suppressAutoHyphens/>
        <w:jc w:val="both"/>
        <w:rPr>
          <w:spacing w:val="-3"/>
          <w:sz w:val="22"/>
          <w:szCs w:val="22"/>
        </w:rPr>
      </w:pPr>
    </w:p>
    <w:p w:rsidR="00F2610E" w:rsidRPr="00407433" w:rsidRDefault="00F2610E" w:rsidP="00F2610E">
      <w:pPr>
        <w:tabs>
          <w:tab w:val="left" w:pos="-720"/>
        </w:tabs>
        <w:suppressAutoHyphens/>
        <w:jc w:val="both"/>
        <w:rPr>
          <w:spacing w:val="-3"/>
          <w:sz w:val="22"/>
          <w:szCs w:val="22"/>
        </w:rPr>
      </w:pPr>
      <w:r w:rsidRPr="00407433">
        <w:rPr>
          <w:spacing w:val="-3"/>
          <w:sz w:val="22"/>
          <w:szCs w:val="22"/>
        </w:rPr>
        <w:t>La firma del contrato se llevará a cabo dentro de los 15 días naturales posteriores a la notificación de la adjudicación en la Dirección Administrativa, ubicada en José Guadalupe Zuno 2315, Colonia Americana, C.P. 44160 Guadalajara Jalisco, de 9:00 a 14:00 horas, en días hábiles de lunes a viernes.</w:t>
      </w:r>
    </w:p>
    <w:p w:rsidR="00F2610E" w:rsidRPr="00407433" w:rsidRDefault="00F2610E" w:rsidP="00F2610E">
      <w:pPr>
        <w:tabs>
          <w:tab w:val="left" w:pos="-720"/>
        </w:tabs>
        <w:suppressAutoHyphens/>
        <w:jc w:val="both"/>
        <w:rPr>
          <w:spacing w:val="-3"/>
          <w:sz w:val="22"/>
          <w:szCs w:val="22"/>
        </w:rPr>
      </w:pPr>
    </w:p>
    <w:p w:rsidR="00F2610E" w:rsidRPr="00407433" w:rsidRDefault="00F2610E" w:rsidP="00F2610E">
      <w:pPr>
        <w:jc w:val="both"/>
        <w:rPr>
          <w:rFonts w:eastAsia="MS Mincho"/>
          <w:b/>
          <w:sz w:val="22"/>
          <w:szCs w:val="22"/>
          <w:lang w:val="es-ES_tradnl"/>
        </w:rPr>
      </w:pPr>
      <w:r w:rsidRPr="00407433">
        <w:rPr>
          <w:rFonts w:eastAsia="MS Mincho"/>
          <w:b/>
          <w:sz w:val="22"/>
          <w:szCs w:val="22"/>
          <w:lang w:val="es-ES_tradnl"/>
        </w:rPr>
        <w:t>XV.</w:t>
      </w:r>
      <w:r w:rsidRPr="00407433">
        <w:rPr>
          <w:rFonts w:eastAsia="MS Mincho"/>
          <w:b/>
          <w:sz w:val="22"/>
          <w:szCs w:val="22"/>
          <w:lang w:val="es-ES_tradnl"/>
        </w:rPr>
        <w:tab/>
        <w:t xml:space="preserve">CAUSALES DE RESCISIÓN DEL INSTRUMENTO JURÍDICO </w:t>
      </w:r>
    </w:p>
    <w:p w:rsidR="00F2610E" w:rsidRPr="00407433" w:rsidRDefault="00F2610E" w:rsidP="00F2610E">
      <w:pPr>
        <w:jc w:val="both"/>
        <w:rPr>
          <w:rFonts w:eastAsia="MS Mincho"/>
          <w:sz w:val="22"/>
          <w:szCs w:val="22"/>
          <w:lang w:val="es-ES_tradnl"/>
        </w:rPr>
      </w:pPr>
    </w:p>
    <w:p w:rsidR="00F2610E" w:rsidRPr="00407433" w:rsidRDefault="00F2610E" w:rsidP="00F2610E">
      <w:pPr>
        <w:jc w:val="both"/>
        <w:rPr>
          <w:rFonts w:eastAsia="MS Mincho"/>
          <w:sz w:val="22"/>
          <w:szCs w:val="22"/>
          <w:lang w:val="es-ES_tradnl"/>
        </w:rPr>
      </w:pPr>
      <w:r w:rsidRPr="00407433">
        <w:rPr>
          <w:rFonts w:eastAsia="MS Mincho"/>
          <w:sz w:val="22"/>
          <w:szCs w:val="22"/>
          <w:lang w:val="es-ES_tradnl"/>
        </w:rPr>
        <w:t>Cuando el participante adjudicado incumpla con las obligaciones pactadas en el presente Anexo Técnico y el instrumento jurídico, se procederá a la rescisión administrativa del mismo sin necesidad de Declaración Judicial previa, de conformidad a lo establecido en el Artículo 76 fracción XIII de la LCGECSEJM, si el participante adjudicado incurriera en cualquiera de los siguientes casos, de manera enunciativa:</w:t>
      </w:r>
    </w:p>
    <w:p w:rsidR="00F2610E" w:rsidRPr="00407433" w:rsidRDefault="00F2610E" w:rsidP="00F2610E">
      <w:pPr>
        <w:ind w:left="-284" w:right="-1"/>
        <w:jc w:val="both"/>
        <w:rPr>
          <w:sz w:val="22"/>
          <w:szCs w:val="22"/>
        </w:rPr>
      </w:pPr>
    </w:p>
    <w:p w:rsidR="00F2610E" w:rsidRPr="00407433" w:rsidRDefault="00F2610E" w:rsidP="00F2610E">
      <w:pPr>
        <w:pStyle w:val="Prrafodelista"/>
        <w:widowControl/>
        <w:numPr>
          <w:ilvl w:val="0"/>
          <w:numId w:val="27"/>
        </w:numPr>
        <w:jc w:val="both"/>
        <w:rPr>
          <w:sz w:val="22"/>
          <w:szCs w:val="22"/>
        </w:rPr>
      </w:pPr>
      <w:r w:rsidRPr="00407433">
        <w:rPr>
          <w:sz w:val="22"/>
          <w:szCs w:val="22"/>
        </w:rPr>
        <w:t>Si se declara en concurso mercantil.</w:t>
      </w:r>
    </w:p>
    <w:p w:rsidR="00F2610E" w:rsidRPr="00407433" w:rsidRDefault="00F2610E" w:rsidP="00F2610E">
      <w:pPr>
        <w:pStyle w:val="Prrafodelista"/>
        <w:widowControl/>
        <w:numPr>
          <w:ilvl w:val="0"/>
          <w:numId w:val="27"/>
        </w:numPr>
        <w:jc w:val="both"/>
        <w:rPr>
          <w:sz w:val="22"/>
          <w:szCs w:val="22"/>
        </w:rPr>
      </w:pPr>
      <w:r w:rsidRPr="00407433">
        <w:rPr>
          <w:sz w:val="22"/>
          <w:szCs w:val="22"/>
        </w:rPr>
        <w:t>En caso de que el participante adjudicado no proporcione a “El CECyTE Jalisco” los datos necesarios que le permita la inspección, vigilancia, supervisión comprobación de que los servicios, están siendo proporcionados de conformidad con lo establecido en el instrumento jurídico y el presente Anexo Técnico.</w:t>
      </w:r>
    </w:p>
    <w:p w:rsidR="00F2610E" w:rsidRPr="00407433" w:rsidRDefault="00F2610E" w:rsidP="00F2610E">
      <w:pPr>
        <w:pStyle w:val="Prrafodelista"/>
        <w:widowControl/>
        <w:numPr>
          <w:ilvl w:val="0"/>
          <w:numId w:val="27"/>
        </w:numPr>
        <w:jc w:val="both"/>
        <w:rPr>
          <w:sz w:val="22"/>
          <w:szCs w:val="22"/>
        </w:rPr>
      </w:pPr>
      <w:r w:rsidRPr="00407433">
        <w:rPr>
          <w:sz w:val="22"/>
          <w:szCs w:val="22"/>
        </w:rPr>
        <w:t>Si subcontrata el suministro de los servicios materia de esta contratación.</w:t>
      </w:r>
    </w:p>
    <w:p w:rsidR="00F2610E" w:rsidRPr="00407433" w:rsidRDefault="00F2610E" w:rsidP="00F2610E">
      <w:pPr>
        <w:pStyle w:val="Prrafodelista"/>
        <w:widowControl/>
        <w:numPr>
          <w:ilvl w:val="0"/>
          <w:numId w:val="27"/>
        </w:numPr>
        <w:jc w:val="both"/>
        <w:rPr>
          <w:sz w:val="22"/>
          <w:szCs w:val="22"/>
        </w:rPr>
      </w:pPr>
      <w:r w:rsidRPr="00407433">
        <w:rPr>
          <w:sz w:val="22"/>
          <w:szCs w:val="22"/>
        </w:rPr>
        <w:t>Por el incumplimiento total o parcial de las obligaciones a cargo del participante adjudicado previstas en el instrumento jurídico formalizado.</w:t>
      </w:r>
    </w:p>
    <w:p w:rsidR="00F2610E" w:rsidRPr="00407433" w:rsidRDefault="00F2610E" w:rsidP="00F2610E">
      <w:pPr>
        <w:pStyle w:val="Prrafodelista"/>
        <w:widowControl/>
        <w:numPr>
          <w:ilvl w:val="0"/>
          <w:numId w:val="27"/>
        </w:numPr>
        <w:jc w:val="both"/>
        <w:rPr>
          <w:sz w:val="22"/>
          <w:szCs w:val="22"/>
        </w:rPr>
      </w:pPr>
      <w:r w:rsidRPr="00407433">
        <w:rPr>
          <w:sz w:val="22"/>
          <w:szCs w:val="22"/>
        </w:rPr>
        <w:lastRenderedPageBreak/>
        <w:t>Cuando se incumplan o contravengan las disposiciones de la “Ley de Compras Gubernamentales, Enajenaciones y Contratación de Servicios del Estado de Jalisco Y sus Municipios.”, su Reglamento, y las leyes, Reglamentos y Lineamientos que rigen en la materia.</w:t>
      </w:r>
    </w:p>
    <w:p w:rsidR="00F2610E" w:rsidRPr="00407433" w:rsidRDefault="00F2610E" w:rsidP="00F2610E">
      <w:pPr>
        <w:pStyle w:val="Prrafodelista"/>
        <w:widowControl/>
        <w:numPr>
          <w:ilvl w:val="0"/>
          <w:numId w:val="27"/>
        </w:numPr>
        <w:jc w:val="both"/>
        <w:rPr>
          <w:sz w:val="22"/>
          <w:szCs w:val="22"/>
        </w:rPr>
      </w:pPr>
      <w:r w:rsidRPr="00407433">
        <w:rPr>
          <w:sz w:val="22"/>
          <w:szCs w:val="22"/>
        </w:rPr>
        <w:t>Cuando el participante adjudicado incurra en responsabilidad por errores u omisiones en su actuación.</w:t>
      </w:r>
    </w:p>
    <w:p w:rsidR="00F2610E" w:rsidRPr="00407433" w:rsidRDefault="00F2610E" w:rsidP="00F2610E">
      <w:pPr>
        <w:pStyle w:val="Prrafodelista"/>
        <w:widowControl/>
        <w:numPr>
          <w:ilvl w:val="0"/>
          <w:numId w:val="27"/>
        </w:numPr>
        <w:jc w:val="both"/>
        <w:rPr>
          <w:sz w:val="22"/>
          <w:szCs w:val="22"/>
        </w:rPr>
      </w:pPr>
      <w:r w:rsidRPr="00407433">
        <w:rPr>
          <w:sz w:val="22"/>
          <w:szCs w:val="22"/>
        </w:rPr>
        <w:t>Cuando el participante adjudicado incurra en negligencia respecto al suministro de los servicios pactados en el contrato formalizado, sin justificación para “El CECyTE Jalisco”.</w:t>
      </w:r>
    </w:p>
    <w:p w:rsidR="00F2610E" w:rsidRPr="00407433" w:rsidRDefault="00F2610E" w:rsidP="00F2610E">
      <w:pPr>
        <w:pStyle w:val="Prrafodelista"/>
        <w:widowControl/>
        <w:numPr>
          <w:ilvl w:val="0"/>
          <w:numId w:val="27"/>
        </w:numPr>
        <w:jc w:val="both"/>
        <w:rPr>
          <w:sz w:val="22"/>
          <w:szCs w:val="22"/>
        </w:rPr>
      </w:pPr>
      <w:r w:rsidRPr="00407433">
        <w:rPr>
          <w:sz w:val="22"/>
          <w:szCs w:val="22"/>
        </w:rPr>
        <w:t>Cuando se agote el monto límite de aplicación de las penas convencionales y/o deducciones pactadas en el instrumento jurídico formalizado.</w:t>
      </w:r>
    </w:p>
    <w:p w:rsidR="00F2610E" w:rsidRPr="00407433" w:rsidRDefault="00F2610E" w:rsidP="00F2610E">
      <w:pPr>
        <w:pStyle w:val="Prrafodelista"/>
        <w:widowControl/>
        <w:numPr>
          <w:ilvl w:val="0"/>
          <w:numId w:val="27"/>
        </w:numPr>
        <w:jc w:val="both"/>
        <w:rPr>
          <w:sz w:val="22"/>
          <w:szCs w:val="22"/>
        </w:rPr>
      </w:pPr>
      <w:r w:rsidRPr="00407433">
        <w:rPr>
          <w:sz w:val="22"/>
          <w:szCs w:val="22"/>
        </w:rPr>
        <w:t>Si “El CECyTE Jalisco” o cualquier otra autoridad detecta que el participante adjudicado proporcionó información o documentación falsa, falsificada o alterada en el procedimiento de adjudicación del instrumento jurídico o en la ejecución del mismo.</w:t>
      </w:r>
    </w:p>
    <w:p w:rsidR="00F2610E" w:rsidRPr="00407433" w:rsidRDefault="00F2610E" w:rsidP="00F2610E">
      <w:pPr>
        <w:pStyle w:val="Prrafodelista"/>
        <w:widowControl/>
        <w:numPr>
          <w:ilvl w:val="0"/>
          <w:numId w:val="27"/>
        </w:numPr>
        <w:jc w:val="both"/>
        <w:rPr>
          <w:sz w:val="22"/>
          <w:szCs w:val="22"/>
        </w:rPr>
      </w:pPr>
      <w:r w:rsidRPr="00407433">
        <w:rPr>
          <w:sz w:val="22"/>
          <w:szCs w:val="22"/>
        </w:rPr>
        <w:t>La falta de respuesta por parte del participante adjudicado en el supuesto de que “El CECyTE Jalisco” le formule una reclamación con motivo del suministro de los servicios.</w:t>
      </w:r>
    </w:p>
    <w:p w:rsidR="00F2610E" w:rsidRPr="00407433" w:rsidRDefault="00F2610E" w:rsidP="00F2610E">
      <w:pPr>
        <w:pStyle w:val="Prrafodelista"/>
        <w:widowControl/>
        <w:numPr>
          <w:ilvl w:val="0"/>
          <w:numId w:val="27"/>
        </w:numPr>
        <w:jc w:val="both"/>
        <w:rPr>
          <w:sz w:val="22"/>
          <w:szCs w:val="22"/>
        </w:rPr>
      </w:pPr>
      <w:r w:rsidRPr="00407433">
        <w:rPr>
          <w:sz w:val="22"/>
          <w:szCs w:val="22"/>
        </w:rPr>
        <w:t>En caso de que el participante adjudicado modifique los precios de los servicios materia de la presente contratación o durante la vigencia del instrumento jurídico formalizado, sin autorización de “El CECyTE Jalisco”.</w:t>
      </w:r>
    </w:p>
    <w:p w:rsidR="00F2610E" w:rsidRPr="00407433" w:rsidRDefault="00F2610E" w:rsidP="00F2610E">
      <w:pPr>
        <w:pStyle w:val="Prrafodelista"/>
        <w:widowControl/>
        <w:numPr>
          <w:ilvl w:val="0"/>
          <w:numId w:val="27"/>
        </w:numPr>
        <w:jc w:val="both"/>
        <w:rPr>
          <w:sz w:val="22"/>
          <w:szCs w:val="22"/>
        </w:rPr>
      </w:pPr>
      <w:r w:rsidRPr="00407433">
        <w:rPr>
          <w:sz w:val="22"/>
          <w:szCs w:val="22"/>
        </w:rPr>
        <w:t>Por suspensión injustificada del suministro de los servicios que afecte la operación de “El CECyTE Jalisco”.</w:t>
      </w:r>
    </w:p>
    <w:p w:rsidR="00F2610E" w:rsidRPr="00407433" w:rsidRDefault="00F2610E" w:rsidP="00F2610E">
      <w:pPr>
        <w:pStyle w:val="Prrafodelista"/>
        <w:widowControl/>
        <w:numPr>
          <w:ilvl w:val="0"/>
          <w:numId w:val="27"/>
        </w:numPr>
        <w:jc w:val="both"/>
        <w:rPr>
          <w:sz w:val="22"/>
          <w:szCs w:val="22"/>
        </w:rPr>
      </w:pPr>
      <w:r w:rsidRPr="00407433">
        <w:rPr>
          <w:sz w:val="22"/>
          <w:szCs w:val="22"/>
        </w:rPr>
        <w:t>Ceda total o parcialmente los derechos derivados del instrumento jurídico que se formalice a un proveedor distinto, salvo autorización previa y por escrito de “El CECyTE Jalisco”.</w:t>
      </w:r>
    </w:p>
    <w:p w:rsidR="00F2610E" w:rsidRPr="00407433" w:rsidRDefault="00F2610E" w:rsidP="00F2610E">
      <w:pPr>
        <w:ind w:right="-1"/>
        <w:rPr>
          <w:rFonts w:eastAsia="MS Mincho"/>
          <w:sz w:val="22"/>
          <w:szCs w:val="22"/>
          <w:lang w:val="es-ES_tradnl"/>
        </w:rPr>
      </w:pPr>
    </w:p>
    <w:p w:rsidR="00F2610E" w:rsidRPr="00407433" w:rsidRDefault="00F2610E" w:rsidP="00F2610E">
      <w:pPr>
        <w:autoSpaceDE w:val="0"/>
        <w:autoSpaceDN w:val="0"/>
        <w:adjustRightInd w:val="0"/>
        <w:ind w:left="567" w:right="-431" w:hanging="567"/>
        <w:contextualSpacing/>
        <w:jc w:val="both"/>
        <w:rPr>
          <w:rFonts w:eastAsia="MS Mincho"/>
          <w:sz w:val="22"/>
          <w:szCs w:val="22"/>
          <w:lang w:val="es-ES_tradnl"/>
        </w:rPr>
      </w:pPr>
      <w:r w:rsidRPr="00407433">
        <w:rPr>
          <w:rFonts w:eastAsia="MS Mincho"/>
          <w:b/>
          <w:sz w:val="22"/>
          <w:szCs w:val="22"/>
          <w:lang w:val="es-ES_tradnl"/>
        </w:rPr>
        <w:t>XVI.</w:t>
      </w:r>
      <w:r w:rsidRPr="00407433">
        <w:rPr>
          <w:rFonts w:eastAsia="MS Mincho"/>
          <w:sz w:val="22"/>
          <w:szCs w:val="22"/>
          <w:lang w:val="es-ES_tradnl"/>
        </w:rPr>
        <w:t xml:space="preserve"> </w:t>
      </w:r>
      <w:r w:rsidRPr="00407433">
        <w:rPr>
          <w:rFonts w:eastAsia="MS Mincho"/>
          <w:b/>
          <w:sz w:val="22"/>
          <w:szCs w:val="22"/>
          <w:lang w:val="es-ES_tradnl"/>
        </w:rPr>
        <w:t>PROPUESTA ECONÓMICA</w:t>
      </w:r>
    </w:p>
    <w:p w:rsidR="00F2610E" w:rsidRPr="00407433" w:rsidRDefault="00F2610E" w:rsidP="00F2610E">
      <w:pPr>
        <w:autoSpaceDE w:val="0"/>
        <w:autoSpaceDN w:val="0"/>
        <w:adjustRightInd w:val="0"/>
        <w:ind w:left="153" w:right="-431"/>
        <w:contextualSpacing/>
        <w:jc w:val="both"/>
        <w:rPr>
          <w:rFonts w:eastAsia="MS Mincho"/>
          <w:sz w:val="22"/>
          <w:szCs w:val="22"/>
          <w:lang w:val="es-ES_tradnl"/>
        </w:rPr>
      </w:pPr>
    </w:p>
    <w:p w:rsidR="00F2610E" w:rsidRPr="00407433" w:rsidRDefault="00F2610E" w:rsidP="00F2610E">
      <w:pPr>
        <w:tabs>
          <w:tab w:val="left" w:pos="9356"/>
        </w:tabs>
        <w:autoSpaceDE w:val="0"/>
        <w:autoSpaceDN w:val="0"/>
        <w:adjustRightInd w:val="0"/>
        <w:ind w:right="-93"/>
        <w:contextualSpacing/>
        <w:jc w:val="both"/>
        <w:rPr>
          <w:bCs/>
          <w:sz w:val="22"/>
          <w:szCs w:val="22"/>
        </w:rPr>
      </w:pPr>
      <w:r w:rsidRPr="00407433">
        <w:rPr>
          <w:bCs/>
          <w:sz w:val="22"/>
          <w:szCs w:val="22"/>
        </w:rPr>
        <w:t>Los participantes deberán presentar la propuesta económica en papel preferentemente membretado, sin tachaduras ni enmendaduras y debidamente firmada por el representante legal, apoderado legal o persona facultada para ello, de manera clara y precisa, conforme a lo siguiente:</w:t>
      </w:r>
    </w:p>
    <w:p w:rsidR="00F2610E" w:rsidRPr="00407433" w:rsidRDefault="00F2610E" w:rsidP="00F2610E">
      <w:pPr>
        <w:tabs>
          <w:tab w:val="left" w:pos="9356"/>
        </w:tabs>
        <w:autoSpaceDE w:val="0"/>
        <w:autoSpaceDN w:val="0"/>
        <w:adjustRightInd w:val="0"/>
        <w:ind w:left="873" w:right="-93"/>
        <w:contextualSpacing/>
        <w:jc w:val="both"/>
        <w:rPr>
          <w:bCs/>
          <w:sz w:val="22"/>
          <w:szCs w:val="22"/>
        </w:rPr>
      </w:pPr>
    </w:p>
    <w:p w:rsidR="00F2610E" w:rsidRPr="00407433" w:rsidRDefault="00F2610E" w:rsidP="00F2610E">
      <w:pPr>
        <w:numPr>
          <w:ilvl w:val="0"/>
          <w:numId w:val="25"/>
        </w:numPr>
        <w:tabs>
          <w:tab w:val="left" w:pos="9356"/>
        </w:tabs>
        <w:autoSpaceDE w:val="0"/>
        <w:autoSpaceDN w:val="0"/>
        <w:adjustRightInd w:val="0"/>
        <w:ind w:right="-93"/>
        <w:contextualSpacing/>
        <w:jc w:val="both"/>
        <w:rPr>
          <w:bCs/>
          <w:sz w:val="22"/>
          <w:szCs w:val="22"/>
        </w:rPr>
      </w:pPr>
      <w:r w:rsidRPr="00407433">
        <w:rPr>
          <w:bCs/>
          <w:sz w:val="22"/>
          <w:szCs w:val="22"/>
        </w:rPr>
        <w:t>La moneda en que se cotiza deberá ser pesos mexicanos.</w:t>
      </w:r>
    </w:p>
    <w:p w:rsidR="00F2610E" w:rsidRPr="00407433" w:rsidRDefault="00F2610E" w:rsidP="00F2610E">
      <w:pPr>
        <w:numPr>
          <w:ilvl w:val="0"/>
          <w:numId w:val="25"/>
        </w:numPr>
        <w:tabs>
          <w:tab w:val="left" w:pos="9356"/>
        </w:tabs>
        <w:autoSpaceDE w:val="0"/>
        <w:autoSpaceDN w:val="0"/>
        <w:adjustRightInd w:val="0"/>
        <w:ind w:right="-93"/>
        <w:contextualSpacing/>
        <w:jc w:val="both"/>
        <w:rPr>
          <w:bCs/>
          <w:sz w:val="22"/>
          <w:szCs w:val="22"/>
        </w:rPr>
      </w:pPr>
      <w:r w:rsidRPr="00407433">
        <w:rPr>
          <w:bCs/>
          <w:sz w:val="22"/>
          <w:szCs w:val="22"/>
        </w:rPr>
        <w:t>El importe total de la propuesta se deberá señalar con número a dos decimales y letra.</w:t>
      </w:r>
    </w:p>
    <w:p w:rsidR="00F2610E" w:rsidRPr="00407433" w:rsidRDefault="00F2610E" w:rsidP="00F2610E">
      <w:pPr>
        <w:rPr>
          <w:sz w:val="22"/>
          <w:szCs w:val="22"/>
        </w:rPr>
      </w:pPr>
    </w:p>
    <w:p w:rsidR="00F2610E" w:rsidRDefault="00F2610E" w:rsidP="00F2610E">
      <w:pPr>
        <w:rPr>
          <w:sz w:val="22"/>
          <w:szCs w:val="22"/>
        </w:rPr>
      </w:pPr>
      <w:r w:rsidRPr="00407433">
        <w:rPr>
          <w:sz w:val="22"/>
          <w:szCs w:val="22"/>
        </w:rPr>
        <w:t>Cuadro resumen:</w:t>
      </w:r>
    </w:p>
    <w:p w:rsidR="00F2610E" w:rsidRPr="00407433" w:rsidRDefault="00F2610E" w:rsidP="00F2610E">
      <w:pPr>
        <w:rPr>
          <w:sz w:val="22"/>
          <w:szCs w:val="22"/>
        </w:rPr>
      </w:pPr>
    </w:p>
    <w:tbl>
      <w:tblPr>
        <w:tblW w:w="9401" w:type="dxa"/>
        <w:jc w:val="center"/>
        <w:tblLook w:val="04A0" w:firstRow="1" w:lastRow="0" w:firstColumn="1" w:lastColumn="0" w:noHBand="0" w:noVBand="1"/>
      </w:tblPr>
      <w:tblGrid>
        <w:gridCol w:w="1260"/>
        <w:gridCol w:w="1010"/>
        <w:gridCol w:w="4185"/>
        <w:gridCol w:w="1046"/>
        <w:gridCol w:w="941"/>
        <w:gridCol w:w="959"/>
      </w:tblGrid>
      <w:tr w:rsidR="00F2610E" w:rsidRPr="00407433" w:rsidTr="0031065F">
        <w:trPr>
          <w:trHeight w:val="411"/>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10E" w:rsidRPr="00407433" w:rsidRDefault="00F2610E" w:rsidP="0031065F">
            <w:pPr>
              <w:jc w:val="both"/>
              <w:rPr>
                <w:b/>
                <w:bCs/>
                <w:color w:val="000000"/>
                <w:sz w:val="22"/>
                <w:szCs w:val="22"/>
                <w:lang w:val="en-US"/>
              </w:rPr>
            </w:pPr>
            <w:r w:rsidRPr="00407433">
              <w:rPr>
                <w:b/>
                <w:bCs/>
                <w:color w:val="000000"/>
                <w:sz w:val="22"/>
                <w:szCs w:val="22"/>
                <w:lang w:val="en-US"/>
              </w:rPr>
              <w:t>Cantidad</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F2610E" w:rsidRPr="00407433" w:rsidRDefault="00F2610E" w:rsidP="0031065F">
            <w:pPr>
              <w:rPr>
                <w:b/>
                <w:bCs/>
                <w:color w:val="000000"/>
                <w:sz w:val="22"/>
                <w:szCs w:val="22"/>
                <w:lang w:val="en-US"/>
              </w:rPr>
            </w:pPr>
            <w:r w:rsidRPr="00407433">
              <w:rPr>
                <w:b/>
                <w:bCs/>
                <w:color w:val="000000"/>
                <w:sz w:val="22"/>
                <w:szCs w:val="22"/>
                <w:lang w:val="en-US"/>
              </w:rPr>
              <w:t>Unidad</w:t>
            </w:r>
          </w:p>
        </w:tc>
        <w:tc>
          <w:tcPr>
            <w:tcW w:w="4185" w:type="dxa"/>
            <w:tcBorders>
              <w:top w:val="single" w:sz="4" w:space="0" w:color="auto"/>
              <w:left w:val="nil"/>
              <w:bottom w:val="single" w:sz="4" w:space="0" w:color="auto"/>
              <w:right w:val="single" w:sz="4" w:space="0" w:color="auto"/>
            </w:tcBorders>
          </w:tcPr>
          <w:p w:rsidR="00F2610E" w:rsidRPr="00407433" w:rsidRDefault="00F2610E" w:rsidP="0031065F">
            <w:pPr>
              <w:rPr>
                <w:b/>
                <w:bCs/>
                <w:color w:val="000000"/>
                <w:sz w:val="22"/>
                <w:szCs w:val="22"/>
              </w:rPr>
            </w:pPr>
          </w:p>
          <w:p w:rsidR="00F2610E" w:rsidRPr="00407433" w:rsidRDefault="00F2610E" w:rsidP="0031065F">
            <w:pPr>
              <w:jc w:val="center"/>
              <w:rPr>
                <w:b/>
                <w:bCs/>
                <w:color w:val="000000"/>
                <w:sz w:val="22"/>
                <w:szCs w:val="22"/>
                <w:lang w:val="en-US"/>
              </w:rPr>
            </w:pPr>
            <w:r w:rsidRPr="00407433">
              <w:rPr>
                <w:b/>
                <w:bCs/>
                <w:color w:val="000000"/>
                <w:sz w:val="22"/>
                <w:szCs w:val="22"/>
              </w:rPr>
              <w:t>Descripción</w:t>
            </w:r>
          </w:p>
        </w:tc>
        <w:tc>
          <w:tcPr>
            <w:tcW w:w="1046" w:type="dxa"/>
            <w:tcBorders>
              <w:top w:val="single" w:sz="4" w:space="0" w:color="auto"/>
              <w:left w:val="nil"/>
              <w:bottom w:val="single" w:sz="4" w:space="0" w:color="auto"/>
              <w:right w:val="single" w:sz="4" w:space="0" w:color="auto"/>
            </w:tcBorders>
          </w:tcPr>
          <w:p w:rsidR="00F2610E" w:rsidRPr="00407433" w:rsidRDefault="00F2610E" w:rsidP="0031065F">
            <w:pPr>
              <w:rPr>
                <w:b/>
                <w:bCs/>
                <w:color w:val="000000"/>
                <w:sz w:val="22"/>
                <w:szCs w:val="22"/>
                <w:lang w:val="en-US"/>
              </w:rPr>
            </w:pPr>
          </w:p>
          <w:p w:rsidR="00F2610E" w:rsidRPr="00407433" w:rsidRDefault="00F2610E" w:rsidP="0031065F">
            <w:pPr>
              <w:rPr>
                <w:b/>
                <w:bCs/>
                <w:color w:val="000000"/>
                <w:sz w:val="22"/>
                <w:szCs w:val="22"/>
                <w:lang w:val="en-US"/>
              </w:rPr>
            </w:pPr>
            <w:r w:rsidRPr="00407433">
              <w:rPr>
                <w:b/>
                <w:bCs/>
                <w:color w:val="000000"/>
                <w:sz w:val="22"/>
                <w:szCs w:val="22"/>
                <w:lang w:val="en-US"/>
              </w:rPr>
              <w:t>Costo unitario</w:t>
            </w:r>
          </w:p>
        </w:tc>
        <w:tc>
          <w:tcPr>
            <w:tcW w:w="941" w:type="dxa"/>
            <w:tcBorders>
              <w:top w:val="single" w:sz="4" w:space="0" w:color="auto"/>
              <w:left w:val="nil"/>
              <w:bottom w:val="single" w:sz="4" w:space="0" w:color="auto"/>
              <w:right w:val="single" w:sz="4" w:space="0" w:color="auto"/>
            </w:tcBorders>
          </w:tcPr>
          <w:p w:rsidR="00F2610E" w:rsidRPr="00407433" w:rsidRDefault="00F2610E" w:rsidP="0031065F">
            <w:pPr>
              <w:rPr>
                <w:b/>
                <w:bCs/>
                <w:color w:val="000000"/>
                <w:sz w:val="22"/>
                <w:szCs w:val="22"/>
                <w:lang w:val="en-US"/>
              </w:rPr>
            </w:pPr>
          </w:p>
          <w:p w:rsidR="00F2610E" w:rsidRPr="00407433" w:rsidRDefault="00F2610E" w:rsidP="0031065F">
            <w:pPr>
              <w:rPr>
                <w:b/>
                <w:bCs/>
                <w:color w:val="000000"/>
                <w:sz w:val="22"/>
                <w:szCs w:val="22"/>
                <w:lang w:val="en-US"/>
              </w:rPr>
            </w:pPr>
            <w:r w:rsidRPr="00407433">
              <w:rPr>
                <w:b/>
                <w:bCs/>
                <w:color w:val="000000"/>
                <w:sz w:val="22"/>
                <w:szCs w:val="22"/>
                <w:lang w:val="en-US"/>
              </w:rPr>
              <w:t>IVA</w:t>
            </w:r>
          </w:p>
        </w:tc>
        <w:tc>
          <w:tcPr>
            <w:tcW w:w="959" w:type="dxa"/>
            <w:tcBorders>
              <w:top w:val="single" w:sz="4" w:space="0" w:color="auto"/>
              <w:left w:val="nil"/>
              <w:bottom w:val="single" w:sz="4" w:space="0" w:color="auto"/>
              <w:right w:val="single" w:sz="4" w:space="0" w:color="auto"/>
            </w:tcBorders>
          </w:tcPr>
          <w:p w:rsidR="00F2610E" w:rsidRPr="00407433" w:rsidRDefault="00F2610E" w:rsidP="0031065F">
            <w:pPr>
              <w:rPr>
                <w:b/>
                <w:bCs/>
                <w:color w:val="000000"/>
                <w:sz w:val="22"/>
                <w:szCs w:val="22"/>
                <w:lang w:val="en-US"/>
              </w:rPr>
            </w:pPr>
          </w:p>
          <w:p w:rsidR="00F2610E" w:rsidRPr="00407433" w:rsidRDefault="00F2610E" w:rsidP="0031065F">
            <w:pPr>
              <w:rPr>
                <w:b/>
                <w:bCs/>
                <w:color w:val="000000"/>
                <w:sz w:val="22"/>
                <w:szCs w:val="22"/>
                <w:lang w:val="en-US"/>
              </w:rPr>
            </w:pPr>
            <w:r w:rsidRPr="00407433">
              <w:rPr>
                <w:b/>
                <w:bCs/>
                <w:color w:val="000000"/>
                <w:sz w:val="22"/>
                <w:szCs w:val="22"/>
                <w:lang w:val="en-US"/>
              </w:rPr>
              <w:t>Total</w:t>
            </w:r>
          </w:p>
        </w:tc>
      </w:tr>
      <w:tr w:rsidR="00F2610E" w:rsidRPr="00407433" w:rsidTr="0031065F">
        <w:trPr>
          <w:trHeight w:val="996"/>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2610E" w:rsidRPr="00407433" w:rsidRDefault="00F2610E" w:rsidP="0031065F">
            <w:pPr>
              <w:pStyle w:val="Encabezado"/>
              <w:jc w:val="center"/>
              <w:rPr>
                <w:color w:val="000000"/>
                <w:sz w:val="22"/>
                <w:szCs w:val="22"/>
                <w:lang w:val="es-ES"/>
              </w:rPr>
            </w:pPr>
            <w:r w:rsidRPr="00407433">
              <w:rPr>
                <w:color w:val="000000"/>
                <w:sz w:val="22"/>
                <w:szCs w:val="22"/>
                <w:lang w:val="es-ES"/>
              </w:rPr>
              <w:t>1</w:t>
            </w:r>
          </w:p>
        </w:tc>
        <w:tc>
          <w:tcPr>
            <w:tcW w:w="1010" w:type="dxa"/>
            <w:tcBorders>
              <w:top w:val="nil"/>
              <w:left w:val="nil"/>
              <w:bottom w:val="single" w:sz="4" w:space="0" w:color="auto"/>
              <w:right w:val="single" w:sz="4" w:space="0" w:color="auto"/>
            </w:tcBorders>
            <w:shd w:val="clear" w:color="auto" w:fill="auto"/>
            <w:vAlign w:val="center"/>
            <w:hideMark/>
          </w:tcPr>
          <w:p w:rsidR="00F2610E" w:rsidRPr="00407433" w:rsidRDefault="00F2610E" w:rsidP="0031065F">
            <w:pPr>
              <w:jc w:val="both"/>
              <w:rPr>
                <w:color w:val="000000"/>
                <w:sz w:val="22"/>
                <w:szCs w:val="22"/>
                <w:lang w:val="es-ES"/>
              </w:rPr>
            </w:pPr>
            <w:r w:rsidRPr="00407433">
              <w:rPr>
                <w:color w:val="000000"/>
                <w:sz w:val="22"/>
                <w:szCs w:val="22"/>
                <w:lang w:val="es-ES"/>
              </w:rPr>
              <w:t>Servicio</w:t>
            </w:r>
          </w:p>
        </w:tc>
        <w:tc>
          <w:tcPr>
            <w:tcW w:w="4185" w:type="dxa"/>
            <w:tcBorders>
              <w:top w:val="nil"/>
              <w:left w:val="nil"/>
              <w:bottom w:val="single" w:sz="4" w:space="0" w:color="auto"/>
              <w:right w:val="single" w:sz="4" w:space="0" w:color="auto"/>
            </w:tcBorders>
          </w:tcPr>
          <w:p w:rsidR="00F2610E" w:rsidRPr="00407433" w:rsidRDefault="00F2610E" w:rsidP="0031065F">
            <w:pPr>
              <w:jc w:val="both"/>
              <w:rPr>
                <w:color w:val="000000"/>
                <w:sz w:val="22"/>
                <w:szCs w:val="22"/>
                <w:lang w:val="es-ES"/>
              </w:rPr>
            </w:pPr>
            <w:r w:rsidRPr="00407433">
              <w:rPr>
                <w:color w:val="000000"/>
                <w:sz w:val="22"/>
                <w:szCs w:val="22"/>
                <w:lang w:val="es-ES"/>
              </w:rPr>
              <w:t>Auditoría de Certificación del Sistema de Gestión de Organizaciones Educativas bajo la Norma: ISO 21001:2018.</w:t>
            </w:r>
          </w:p>
        </w:tc>
        <w:tc>
          <w:tcPr>
            <w:tcW w:w="1046" w:type="dxa"/>
            <w:tcBorders>
              <w:top w:val="nil"/>
              <w:left w:val="nil"/>
              <w:bottom w:val="single" w:sz="4" w:space="0" w:color="auto"/>
              <w:right w:val="single" w:sz="4" w:space="0" w:color="auto"/>
            </w:tcBorders>
          </w:tcPr>
          <w:p w:rsidR="00F2610E" w:rsidRPr="00407433" w:rsidRDefault="00F2610E" w:rsidP="0031065F">
            <w:pPr>
              <w:jc w:val="both"/>
              <w:rPr>
                <w:color w:val="000000"/>
                <w:sz w:val="22"/>
                <w:szCs w:val="22"/>
                <w:lang w:val="es-ES"/>
              </w:rPr>
            </w:pPr>
          </w:p>
        </w:tc>
        <w:tc>
          <w:tcPr>
            <w:tcW w:w="941" w:type="dxa"/>
            <w:tcBorders>
              <w:top w:val="nil"/>
              <w:left w:val="nil"/>
              <w:bottom w:val="single" w:sz="4" w:space="0" w:color="auto"/>
              <w:right w:val="single" w:sz="4" w:space="0" w:color="auto"/>
            </w:tcBorders>
          </w:tcPr>
          <w:p w:rsidR="00F2610E" w:rsidRPr="00407433" w:rsidRDefault="00F2610E" w:rsidP="0031065F">
            <w:pPr>
              <w:jc w:val="both"/>
              <w:rPr>
                <w:color w:val="000000"/>
                <w:sz w:val="22"/>
                <w:szCs w:val="22"/>
                <w:lang w:val="es-ES"/>
              </w:rPr>
            </w:pPr>
          </w:p>
        </w:tc>
        <w:tc>
          <w:tcPr>
            <w:tcW w:w="959" w:type="dxa"/>
            <w:tcBorders>
              <w:top w:val="nil"/>
              <w:left w:val="nil"/>
              <w:bottom w:val="single" w:sz="4" w:space="0" w:color="auto"/>
              <w:right w:val="single" w:sz="4" w:space="0" w:color="auto"/>
            </w:tcBorders>
          </w:tcPr>
          <w:p w:rsidR="00F2610E" w:rsidRPr="00407433" w:rsidRDefault="00F2610E" w:rsidP="0031065F">
            <w:pPr>
              <w:jc w:val="both"/>
              <w:rPr>
                <w:color w:val="000000"/>
                <w:sz w:val="22"/>
                <w:szCs w:val="22"/>
                <w:lang w:val="es-ES"/>
              </w:rPr>
            </w:pPr>
          </w:p>
        </w:tc>
      </w:tr>
    </w:tbl>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ANEXO 2</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LPLSCC-41/2022   </w:t>
      </w: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jc w:val="center"/>
        <w:rPr>
          <w:rFonts w:ascii="Calibri" w:eastAsia="Calibri" w:hAnsi="Calibri" w:cs="Calibri"/>
          <w:b/>
          <w:smallCaps/>
          <w:sz w:val="18"/>
          <w:szCs w:val="18"/>
        </w:rPr>
      </w:pPr>
    </w:p>
    <w:p w:rsidR="00F2610E" w:rsidRDefault="00F2610E" w:rsidP="00F2610E">
      <w:pPr>
        <w:jc w:val="center"/>
        <w:rPr>
          <w:rFonts w:ascii="Calibri" w:eastAsia="Calibri" w:hAnsi="Calibri" w:cs="Calibri"/>
          <w:b/>
          <w:smallCaps/>
          <w:sz w:val="18"/>
          <w:szCs w:val="18"/>
        </w:rPr>
      </w:pPr>
    </w:p>
    <w:p w:rsidR="00F2610E" w:rsidRDefault="00F2610E" w:rsidP="00F2610E">
      <w:pPr>
        <w:jc w:val="right"/>
        <w:rPr>
          <w:rFonts w:ascii="Calibri" w:eastAsia="Calibri" w:hAnsi="Calibri" w:cs="Calibri"/>
          <w:sz w:val="18"/>
          <w:szCs w:val="18"/>
        </w:rPr>
      </w:pPr>
      <w:r>
        <w:rPr>
          <w:rFonts w:ascii="Calibri" w:eastAsia="Calibri" w:hAnsi="Calibri" w:cs="Calibri"/>
          <w:sz w:val="18"/>
          <w:szCs w:val="18"/>
        </w:rPr>
        <w:t>Guadalajara Jalisco, a  16 de noviembre del 2022.</w:t>
      </w:r>
    </w:p>
    <w:p w:rsidR="00F2610E" w:rsidRDefault="00F2610E" w:rsidP="00F2610E">
      <w:pPr>
        <w:jc w:val="center"/>
        <w:rPr>
          <w:rFonts w:ascii="Calibri" w:eastAsia="Calibri" w:hAnsi="Calibri" w:cs="Calibri"/>
          <w:b/>
          <w:smallCaps/>
          <w:sz w:val="18"/>
          <w:szCs w:val="18"/>
        </w:rPr>
      </w:pPr>
    </w:p>
    <w:p w:rsidR="00F2610E" w:rsidRDefault="00F2610E" w:rsidP="00F2610E">
      <w:pPr>
        <w:jc w:val="center"/>
        <w:rPr>
          <w:rFonts w:ascii="Calibri" w:eastAsia="Calibri" w:hAnsi="Calibri" w:cs="Calibri"/>
          <w:b/>
          <w:smallCaps/>
          <w:sz w:val="18"/>
          <w:szCs w:val="18"/>
        </w:rPr>
      </w:pPr>
    </w:p>
    <w:p w:rsidR="00F2610E" w:rsidRDefault="00F2610E" w:rsidP="00F2610E">
      <w:pPr>
        <w:rPr>
          <w:rFonts w:ascii="Calibri" w:eastAsia="Calibri" w:hAnsi="Calibri" w:cs="Calibri"/>
          <w:b/>
          <w:sz w:val="18"/>
          <w:szCs w:val="18"/>
        </w:rPr>
      </w:pPr>
      <w:bookmarkStart w:id="2" w:name="_heading=h.3dy6vkm" w:colFirst="0" w:colLast="0"/>
      <w:bookmarkEnd w:id="2"/>
      <w:r>
        <w:rPr>
          <w:rFonts w:ascii="Calibri" w:eastAsia="Calibri" w:hAnsi="Calibri" w:cs="Calibri"/>
          <w:b/>
          <w:sz w:val="18"/>
          <w:szCs w:val="18"/>
        </w:rPr>
        <w:t>Mtro. Martín Alejandro Gómez Guerrero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Director Administrativo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Presente.</w:t>
      </w:r>
    </w:p>
    <w:p w:rsidR="00F2610E" w:rsidRDefault="00F2610E" w:rsidP="00F2610E">
      <w:pPr>
        <w:jc w:val="center"/>
        <w:rPr>
          <w:rFonts w:ascii="Calibri" w:eastAsia="Calibri" w:hAnsi="Calibri" w:cs="Calibri"/>
          <w:b/>
          <w:smallCaps/>
          <w:sz w:val="18"/>
          <w:szCs w:val="18"/>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F2610E" w:rsidRDefault="00F2610E" w:rsidP="00F2610E">
      <w:pPr>
        <w:jc w:val="center"/>
        <w:rPr>
          <w:rFonts w:ascii="Calibri" w:eastAsia="Calibri" w:hAnsi="Calibri" w:cs="Calibri"/>
          <w:b/>
          <w:smallCaps/>
          <w:sz w:val="18"/>
          <w:szCs w:val="18"/>
        </w:rPr>
      </w:pPr>
    </w:p>
    <w:p w:rsidR="00F2610E" w:rsidRDefault="00F2610E" w:rsidP="00F2610E">
      <w:pPr>
        <w:jc w:val="both"/>
        <w:rPr>
          <w:rFonts w:ascii="Calibri" w:eastAsia="Calibri" w:hAnsi="Calibri" w:cs="Calibri"/>
          <w:sz w:val="18"/>
          <w:szCs w:val="18"/>
        </w:rPr>
      </w:pPr>
    </w:p>
    <w:p w:rsidR="00F2610E" w:rsidRDefault="00F2610E" w:rsidP="00F2610E">
      <w:pPr>
        <w:jc w:val="both"/>
        <w:rPr>
          <w:rFonts w:ascii="Calibri" w:eastAsia="Calibri" w:hAnsi="Calibri" w:cs="Calibri"/>
          <w:b/>
          <w:sz w:val="18"/>
          <w:szCs w:val="18"/>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rsidR="00F2610E" w:rsidRDefault="00F2610E" w:rsidP="00F2610E">
      <w:pPr>
        <w:jc w:val="both"/>
        <w:rPr>
          <w:rFonts w:ascii="Calibri" w:eastAsia="Calibri" w:hAnsi="Calibri" w:cs="Calibri"/>
          <w:b/>
          <w:sz w:val="18"/>
          <w:szCs w:val="18"/>
          <w:u w:val="single"/>
        </w:rPr>
      </w:pPr>
    </w:p>
    <w:p w:rsidR="00F2610E" w:rsidRDefault="00F2610E" w:rsidP="00F2610E">
      <w:pPr>
        <w:rPr>
          <w:rFonts w:ascii="Calibri" w:eastAsia="Calibri" w:hAnsi="Calibri" w:cs="Calibri"/>
          <w:b/>
          <w:sz w:val="18"/>
          <w:szCs w:val="18"/>
        </w:rPr>
      </w:pPr>
      <w:r>
        <w:rPr>
          <w:rFonts w:ascii="Calibri" w:eastAsia="Calibri" w:hAnsi="Calibri" w:cs="Calibri"/>
          <w:b/>
          <w:sz w:val="18"/>
          <w:szCs w:val="18"/>
        </w:rPr>
        <w:t xml:space="preserve">TIEMPO DE ENTREGA:  </w:t>
      </w:r>
    </w:p>
    <w:p w:rsidR="00F2610E" w:rsidRDefault="00F2610E" w:rsidP="00F2610E">
      <w:pPr>
        <w:rPr>
          <w:rFonts w:ascii="Calibri" w:eastAsia="Calibri" w:hAnsi="Calibri" w:cs="Calibri"/>
          <w:b/>
          <w:sz w:val="18"/>
          <w:szCs w:val="18"/>
          <w:u w:val="single"/>
        </w:rPr>
      </w:pPr>
      <w:r>
        <w:rPr>
          <w:rFonts w:ascii="Calibri" w:eastAsia="Calibri" w:hAnsi="Calibri" w:cs="Calibri"/>
          <w:b/>
          <w:sz w:val="18"/>
          <w:szCs w:val="18"/>
        </w:rPr>
        <w:t>(Deberá especificar si son días hábiles y naturales, considerando los tiempos reales de entrega y fechas específicas).</w:t>
      </w:r>
    </w:p>
    <w:p w:rsidR="00F2610E" w:rsidRDefault="00F2610E" w:rsidP="00F2610E">
      <w:pPr>
        <w:jc w:val="both"/>
        <w:rPr>
          <w:rFonts w:ascii="Calibri" w:eastAsia="Calibri" w:hAnsi="Calibri" w:cs="Calibri"/>
          <w:b/>
          <w:color w:val="FF0000"/>
          <w:sz w:val="18"/>
          <w:szCs w:val="18"/>
          <w:u w:val="single"/>
        </w:rPr>
      </w:pPr>
    </w:p>
    <w:p w:rsidR="00F2610E" w:rsidRDefault="00F2610E" w:rsidP="00F2610E">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F2610E" w:rsidRDefault="00F2610E" w:rsidP="00F2610E">
      <w:pPr>
        <w:ind w:left="700"/>
        <w:jc w:val="center"/>
        <w:rPr>
          <w:rFonts w:ascii="Calibri" w:eastAsia="Calibri" w:hAnsi="Calibri" w:cs="Calibri"/>
          <w:sz w:val="18"/>
          <w:szCs w:val="18"/>
        </w:rPr>
      </w:pPr>
      <w:r>
        <w:rPr>
          <w:rFonts w:ascii="Calibri" w:eastAsia="Calibri" w:hAnsi="Calibri" w:cs="Calibri"/>
          <w:sz w:val="18"/>
          <w:szCs w:val="18"/>
        </w:rPr>
        <w:t xml:space="preserve"> </w:t>
      </w:r>
    </w:p>
    <w:p w:rsidR="00F2610E" w:rsidRDefault="00F2610E" w:rsidP="00F2610E">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ATENTAMENTE</w:t>
      </w: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p>
    <w:p w:rsidR="00F2610E" w:rsidRDefault="00F2610E" w:rsidP="00F2610E">
      <w:pP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3</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LPLSCC-41/2022   </w:t>
      </w: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jc w:val="right"/>
        <w:rPr>
          <w:rFonts w:ascii="Calibri" w:eastAsia="Calibri" w:hAnsi="Calibri" w:cs="Calibri"/>
          <w:sz w:val="18"/>
          <w:szCs w:val="18"/>
        </w:rPr>
      </w:pPr>
      <w:r>
        <w:rPr>
          <w:rFonts w:ascii="Calibri" w:eastAsia="Calibri" w:hAnsi="Calibri" w:cs="Calibri"/>
          <w:sz w:val="18"/>
          <w:szCs w:val="18"/>
        </w:rPr>
        <w:t>Guadalajara Jalisco, a  16 de noviembre del 2022.</w:t>
      </w:r>
    </w:p>
    <w:p w:rsidR="00F2610E" w:rsidRDefault="00F2610E" w:rsidP="00F2610E">
      <w:pPr>
        <w:rPr>
          <w:rFonts w:ascii="Calibri" w:eastAsia="Calibri" w:hAnsi="Calibri" w:cs="Calibri"/>
          <w:b/>
          <w:smallCaps/>
          <w:sz w:val="18"/>
          <w:szCs w:val="18"/>
        </w:rPr>
      </w:pPr>
    </w:p>
    <w:p w:rsidR="00F2610E" w:rsidRDefault="00F2610E" w:rsidP="00F2610E">
      <w:pPr>
        <w:rPr>
          <w:rFonts w:ascii="Calibri" w:eastAsia="Calibri" w:hAnsi="Calibri" w:cs="Calibri"/>
          <w:b/>
          <w:sz w:val="18"/>
          <w:szCs w:val="18"/>
        </w:rPr>
      </w:pPr>
      <w:r>
        <w:rPr>
          <w:rFonts w:ascii="Calibri" w:eastAsia="Calibri" w:hAnsi="Calibri" w:cs="Calibri"/>
          <w:b/>
          <w:sz w:val="18"/>
          <w:szCs w:val="18"/>
        </w:rPr>
        <w:t>Mtro. Martín Alejandro Gómez Guerrero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Director Administrativo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Presente.</w:t>
      </w:r>
    </w:p>
    <w:p w:rsidR="00F2610E" w:rsidRDefault="00F2610E" w:rsidP="00F2610E">
      <w:pPr>
        <w:rPr>
          <w:rFonts w:ascii="Calibri" w:eastAsia="Calibri" w:hAnsi="Calibri" w:cs="Calibri"/>
          <w:b/>
          <w:smallCaps/>
          <w:sz w:val="8"/>
          <w:szCs w:val="8"/>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F2610E" w:rsidRDefault="00F2610E" w:rsidP="00F2610E">
      <w:pPr>
        <w:jc w:val="center"/>
        <w:rPr>
          <w:rFonts w:ascii="Calibri" w:eastAsia="Calibri" w:hAnsi="Calibri" w:cs="Calibri"/>
          <w:b/>
          <w:smallCaps/>
          <w:sz w:val="8"/>
          <w:szCs w:val="8"/>
        </w:rPr>
      </w:pPr>
    </w:p>
    <w:p w:rsidR="00F2610E" w:rsidRDefault="00F2610E" w:rsidP="00F2610E">
      <w:pPr>
        <w:jc w:val="both"/>
        <w:rPr>
          <w:rFonts w:ascii="Calibri" w:eastAsia="Calibri" w:hAnsi="Calibri" w:cs="Calibri"/>
        </w:rPr>
      </w:pPr>
      <w:r>
        <w:rPr>
          <w:rFonts w:ascii="Calibri" w:eastAsia="Calibri" w:hAnsi="Calibri" w:cs="Calibri"/>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F2610E" w:rsidRDefault="00F2610E" w:rsidP="00F2610E">
      <w:pPr>
        <w:jc w:val="both"/>
        <w:rPr>
          <w:rFonts w:ascii="Calibri" w:eastAsia="Calibri" w:hAnsi="Calibri" w:cs="Calibri"/>
          <w:sz w:val="6"/>
          <w:szCs w:val="6"/>
        </w:rPr>
      </w:pPr>
    </w:p>
    <w:p w:rsidR="00F2610E" w:rsidRDefault="00F2610E" w:rsidP="00F2610E">
      <w:pPr>
        <w:widowControl/>
        <w:numPr>
          <w:ilvl w:val="0"/>
          <w:numId w:val="9"/>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cotizará en moneda nacional (pesos mexicanos).</w:t>
      </w:r>
    </w:p>
    <w:p w:rsidR="00F2610E" w:rsidRDefault="00F2610E" w:rsidP="00F2610E">
      <w:pPr>
        <w:widowControl/>
        <w:numPr>
          <w:ilvl w:val="0"/>
          <w:numId w:val="9"/>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deberá desglosar el IVA.</w:t>
      </w:r>
    </w:p>
    <w:p w:rsidR="00F2610E" w:rsidRDefault="00F2610E" w:rsidP="00F2610E">
      <w:pPr>
        <w:widowControl/>
        <w:numPr>
          <w:ilvl w:val="0"/>
          <w:numId w:val="9"/>
        </w:numPr>
        <w:ind w:left="709" w:hanging="352"/>
        <w:jc w:val="both"/>
        <w:rPr>
          <w:rFonts w:ascii="Calibri" w:eastAsia="Calibri" w:hAnsi="Calibri" w:cs="Calibri"/>
        </w:rPr>
      </w:pPr>
      <w:r>
        <w:rPr>
          <w:rFonts w:ascii="Calibri" w:eastAsia="Calibri" w:hAnsi="Calibri" w:cs="Calibri"/>
        </w:rPr>
        <w:t>El importe total se deberá señalar con número a dos decimales.</w:t>
      </w:r>
    </w:p>
    <w:p w:rsidR="00F2610E" w:rsidRDefault="00F2610E" w:rsidP="00F2610E">
      <w:pPr>
        <w:widowControl/>
        <w:numPr>
          <w:ilvl w:val="0"/>
          <w:numId w:val="9"/>
        </w:numPr>
        <w:ind w:left="709" w:hanging="352"/>
        <w:jc w:val="both"/>
        <w:rPr>
          <w:rFonts w:ascii="Calibri" w:eastAsia="Calibri" w:hAnsi="Calibri" w:cs="Calibri"/>
        </w:rPr>
      </w:pPr>
      <w:r>
        <w:rPr>
          <w:rFonts w:ascii="Calibri" w:eastAsia="Calibri" w:hAnsi="Calibri" w:cs="Calibri"/>
        </w:rPr>
        <w:t>El importe total se deberá señalar con letra.</w:t>
      </w:r>
    </w:p>
    <w:p w:rsidR="00F2610E" w:rsidRDefault="00F2610E" w:rsidP="00F2610E">
      <w:pPr>
        <w:numPr>
          <w:ilvl w:val="0"/>
          <w:numId w:val="9"/>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rPr>
        <w:t>TIEMPO DE ENTREGA: (Deberá especificar si son días hábiles y naturales, considerando los tiempos reales de entrega</w:t>
      </w:r>
      <w:r>
        <w:rPr>
          <w:rFonts w:ascii="Calibri" w:eastAsia="Calibri" w:hAnsi="Calibri" w:cs="Calibri"/>
          <w:b/>
          <w:color w:val="000000"/>
          <w:sz w:val="18"/>
          <w:szCs w:val="18"/>
        </w:rPr>
        <w:t xml:space="preserve"> </w:t>
      </w:r>
      <w:r>
        <w:rPr>
          <w:rFonts w:ascii="Calibri" w:eastAsia="Calibri" w:hAnsi="Calibri" w:cs="Calibri"/>
          <w:color w:val="000000"/>
        </w:rPr>
        <w:t>y fechas específicas</w:t>
      </w:r>
      <w:r>
        <w:rPr>
          <w:rFonts w:ascii="Calibri" w:eastAsia="Calibri" w:hAnsi="Calibri" w:cs="Calibri"/>
          <w:b/>
          <w:color w:val="000000"/>
          <w:sz w:val="18"/>
          <w:szCs w:val="18"/>
        </w:rPr>
        <w:t>).</w:t>
      </w:r>
    </w:p>
    <w:p w:rsidR="00F2610E" w:rsidRDefault="00F2610E" w:rsidP="00F2610E">
      <w:pPr>
        <w:jc w:val="both"/>
        <w:rPr>
          <w:rFonts w:ascii="Calibri" w:eastAsia="Calibri" w:hAnsi="Calibri" w:cs="Calibri"/>
        </w:rPr>
      </w:pPr>
    </w:p>
    <w:tbl>
      <w:tblPr>
        <w:tblW w:w="9401" w:type="dxa"/>
        <w:jc w:val="center"/>
        <w:tblLook w:val="04A0" w:firstRow="1" w:lastRow="0" w:firstColumn="1" w:lastColumn="0" w:noHBand="0" w:noVBand="1"/>
      </w:tblPr>
      <w:tblGrid>
        <w:gridCol w:w="1260"/>
        <w:gridCol w:w="1010"/>
        <w:gridCol w:w="4185"/>
        <w:gridCol w:w="1046"/>
        <w:gridCol w:w="941"/>
        <w:gridCol w:w="959"/>
      </w:tblGrid>
      <w:tr w:rsidR="00F2610E" w:rsidRPr="00407433" w:rsidTr="0031065F">
        <w:trPr>
          <w:trHeight w:val="411"/>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10E" w:rsidRPr="00407433" w:rsidRDefault="00F2610E" w:rsidP="0031065F">
            <w:pPr>
              <w:jc w:val="both"/>
              <w:rPr>
                <w:b/>
                <w:bCs/>
                <w:color w:val="000000"/>
                <w:sz w:val="22"/>
                <w:szCs w:val="22"/>
                <w:lang w:val="en-US"/>
              </w:rPr>
            </w:pPr>
            <w:r w:rsidRPr="00407433">
              <w:rPr>
                <w:b/>
                <w:bCs/>
                <w:color w:val="000000"/>
                <w:sz w:val="22"/>
                <w:szCs w:val="22"/>
                <w:lang w:val="en-US"/>
              </w:rPr>
              <w:t>Cantidad</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F2610E" w:rsidRPr="00407433" w:rsidRDefault="00F2610E" w:rsidP="0031065F">
            <w:pPr>
              <w:rPr>
                <w:b/>
                <w:bCs/>
                <w:color w:val="000000"/>
                <w:sz w:val="22"/>
                <w:szCs w:val="22"/>
                <w:lang w:val="en-US"/>
              </w:rPr>
            </w:pPr>
            <w:r w:rsidRPr="00407433">
              <w:rPr>
                <w:b/>
                <w:bCs/>
                <w:color w:val="000000"/>
                <w:sz w:val="22"/>
                <w:szCs w:val="22"/>
                <w:lang w:val="en-US"/>
              </w:rPr>
              <w:t>Unidad</w:t>
            </w:r>
          </w:p>
        </w:tc>
        <w:tc>
          <w:tcPr>
            <w:tcW w:w="4185" w:type="dxa"/>
            <w:tcBorders>
              <w:top w:val="single" w:sz="4" w:space="0" w:color="auto"/>
              <w:left w:val="nil"/>
              <w:bottom w:val="single" w:sz="4" w:space="0" w:color="auto"/>
              <w:right w:val="single" w:sz="4" w:space="0" w:color="auto"/>
            </w:tcBorders>
          </w:tcPr>
          <w:p w:rsidR="00F2610E" w:rsidRPr="00407433" w:rsidRDefault="00F2610E" w:rsidP="0031065F">
            <w:pPr>
              <w:rPr>
                <w:b/>
                <w:bCs/>
                <w:color w:val="000000"/>
                <w:sz w:val="22"/>
                <w:szCs w:val="22"/>
              </w:rPr>
            </w:pPr>
          </w:p>
          <w:p w:rsidR="00F2610E" w:rsidRPr="00407433" w:rsidRDefault="00F2610E" w:rsidP="0031065F">
            <w:pPr>
              <w:jc w:val="center"/>
              <w:rPr>
                <w:b/>
                <w:bCs/>
                <w:color w:val="000000"/>
                <w:sz w:val="22"/>
                <w:szCs w:val="22"/>
                <w:lang w:val="en-US"/>
              </w:rPr>
            </w:pPr>
            <w:r w:rsidRPr="00407433">
              <w:rPr>
                <w:b/>
                <w:bCs/>
                <w:color w:val="000000"/>
                <w:sz w:val="22"/>
                <w:szCs w:val="22"/>
              </w:rPr>
              <w:t>Descripción</w:t>
            </w:r>
          </w:p>
        </w:tc>
        <w:tc>
          <w:tcPr>
            <w:tcW w:w="1046" w:type="dxa"/>
            <w:tcBorders>
              <w:top w:val="single" w:sz="4" w:space="0" w:color="auto"/>
              <w:left w:val="nil"/>
              <w:bottom w:val="single" w:sz="4" w:space="0" w:color="auto"/>
              <w:right w:val="single" w:sz="4" w:space="0" w:color="auto"/>
            </w:tcBorders>
          </w:tcPr>
          <w:p w:rsidR="00F2610E" w:rsidRPr="00407433" w:rsidRDefault="00F2610E" w:rsidP="0031065F">
            <w:pPr>
              <w:rPr>
                <w:b/>
                <w:bCs/>
                <w:color w:val="000000"/>
                <w:sz w:val="22"/>
                <w:szCs w:val="22"/>
                <w:lang w:val="en-US"/>
              </w:rPr>
            </w:pPr>
          </w:p>
          <w:p w:rsidR="00F2610E" w:rsidRPr="00407433" w:rsidRDefault="00F2610E" w:rsidP="0031065F">
            <w:pPr>
              <w:rPr>
                <w:b/>
                <w:bCs/>
                <w:color w:val="000000"/>
                <w:sz w:val="22"/>
                <w:szCs w:val="22"/>
                <w:lang w:val="en-US"/>
              </w:rPr>
            </w:pPr>
            <w:r w:rsidRPr="00407433">
              <w:rPr>
                <w:b/>
                <w:bCs/>
                <w:color w:val="000000"/>
                <w:sz w:val="22"/>
                <w:szCs w:val="22"/>
                <w:lang w:val="en-US"/>
              </w:rPr>
              <w:t>Costo unitario</w:t>
            </w:r>
          </w:p>
        </w:tc>
        <w:tc>
          <w:tcPr>
            <w:tcW w:w="941" w:type="dxa"/>
            <w:tcBorders>
              <w:top w:val="single" w:sz="4" w:space="0" w:color="auto"/>
              <w:left w:val="nil"/>
              <w:bottom w:val="single" w:sz="4" w:space="0" w:color="auto"/>
              <w:right w:val="single" w:sz="4" w:space="0" w:color="auto"/>
            </w:tcBorders>
          </w:tcPr>
          <w:p w:rsidR="00F2610E" w:rsidRPr="00407433" w:rsidRDefault="00F2610E" w:rsidP="0031065F">
            <w:pPr>
              <w:rPr>
                <w:b/>
                <w:bCs/>
                <w:color w:val="000000"/>
                <w:sz w:val="22"/>
                <w:szCs w:val="22"/>
                <w:lang w:val="en-US"/>
              </w:rPr>
            </w:pPr>
          </w:p>
          <w:p w:rsidR="00F2610E" w:rsidRPr="00407433" w:rsidRDefault="00F2610E" w:rsidP="0031065F">
            <w:pPr>
              <w:rPr>
                <w:b/>
                <w:bCs/>
                <w:color w:val="000000"/>
                <w:sz w:val="22"/>
                <w:szCs w:val="22"/>
                <w:lang w:val="en-US"/>
              </w:rPr>
            </w:pPr>
            <w:r w:rsidRPr="00407433">
              <w:rPr>
                <w:b/>
                <w:bCs/>
                <w:color w:val="000000"/>
                <w:sz w:val="22"/>
                <w:szCs w:val="22"/>
                <w:lang w:val="en-US"/>
              </w:rPr>
              <w:t>IVA</w:t>
            </w:r>
          </w:p>
        </w:tc>
        <w:tc>
          <w:tcPr>
            <w:tcW w:w="959" w:type="dxa"/>
            <w:tcBorders>
              <w:top w:val="single" w:sz="4" w:space="0" w:color="auto"/>
              <w:left w:val="nil"/>
              <w:bottom w:val="single" w:sz="4" w:space="0" w:color="auto"/>
              <w:right w:val="single" w:sz="4" w:space="0" w:color="auto"/>
            </w:tcBorders>
          </w:tcPr>
          <w:p w:rsidR="00F2610E" w:rsidRPr="00407433" w:rsidRDefault="00F2610E" w:rsidP="0031065F">
            <w:pPr>
              <w:rPr>
                <w:b/>
                <w:bCs/>
                <w:color w:val="000000"/>
                <w:sz w:val="22"/>
                <w:szCs w:val="22"/>
                <w:lang w:val="en-US"/>
              </w:rPr>
            </w:pPr>
          </w:p>
          <w:p w:rsidR="00F2610E" w:rsidRPr="00407433" w:rsidRDefault="00F2610E" w:rsidP="0031065F">
            <w:pPr>
              <w:rPr>
                <w:b/>
                <w:bCs/>
                <w:color w:val="000000"/>
                <w:sz w:val="22"/>
                <w:szCs w:val="22"/>
                <w:lang w:val="en-US"/>
              </w:rPr>
            </w:pPr>
            <w:r w:rsidRPr="00407433">
              <w:rPr>
                <w:b/>
                <w:bCs/>
                <w:color w:val="000000"/>
                <w:sz w:val="22"/>
                <w:szCs w:val="22"/>
                <w:lang w:val="en-US"/>
              </w:rPr>
              <w:t>Total</w:t>
            </w:r>
          </w:p>
        </w:tc>
      </w:tr>
      <w:tr w:rsidR="00F2610E" w:rsidRPr="00407433" w:rsidTr="0031065F">
        <w:trPr>
          <w:trHeight w:val="996"/>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2610E" w:rsidRPr="00407433" w:rsidRDefault="00F2610E" w:rsidP="0031065F">
            <w:pPr>
              <w:pStyle w:val="Encabezado"/>
              <w:jc w:val="center"/>
              <w:rPr>
                <w:color w:val="000000"/>
                <w:sz w:val="22"/>
                <w:szCs w:val="22"/>
                <w:lang w:val="es-ES"/>
              </w:rPr>
            </w:pPr>
            <w:r w:rsidRPr="00407433">
              <w:rPr>
                <w:color w:val="000000"/>
                <w:sz w:val="22"/>
                <w:szCs w:val="22"/>
                <w:lang w:val="es-ES"/>
              </w:rPr>
              <w:t>1</w:t>
            </w:r>
          </w:p>
        </w:tc>
        <w:tc>
          <w:tcPr>
            <w:tcW w:w="1010" w:type="dxa"/>
            <w:tcBorders>
              <w:top w:val="nil"/>
              <w:left w:val="nil"/>
              <w:bottom w:val="single" w:sz="4" w:space="0" w:color="auto"/>
              <w:right w:val="single" w:sz="4" w:space="0" w:color="auto"/>
            </w:tcBorders>
            <w:shd w:val="clear" w:color="auto" w:fill="auto"/>
            <w:vAlign w:val="center"/>
            <w:hideMark/>
          </w:tcPr>
          <w:p w:rsidR="00F2610E" w:rsidRPr="00407433" w:rsidRDefault="00F2610E" w:rsidP="0031065F">
            <w:pPr>
              <w:jc w:val="both"/>
              <w:rPr>
                <w:color w:val="000000"/>
                <w:sz w:val="22"/>
                <w:szCs w:val="22"/>
                <w:lang w:val="es-ES"/>
              </w:rPr>
            </w:pPr>
            <w:r w:rsidRPr="00407433">
              <w:rPr>
                <w:color w:val="000000"/>
                <w:sz w:val="22"/>
                <w:szCs w:val="22"/>
                <w:lang w:val="es-ES"/>
              </w:rPr>
              <w:t>Servicio</w:t>
            </w:r>
          </w:p>
        </w:tc>
        <w:tc>
          <w:tcPr>
            <w:tcW w:w="4185" w:type="dxa"/>
            <w:tcBorders>
              <w:top w:val="nil"/>
              <w:left w:val="nil"/>
              <w:bottom w:val="single" w:sz="4" w:space="0" w:color="auto"/>
              <w:right w:val="single" w:sz="4" w:space="0" w:color="auto"/>
            </w:tcBorders>
          </w:tcPr>
          <w:p w:rsidR="00F2610E" w:rsidRPr="00407433" w:rsidRDefault="00F2610E" w:rsidP="0031065F">
            <w:pPr>
              <w:jc w:val="both"/>
              <w:rPr>
                <w:color w:val="000000"/>
                <w:sz w:val="22"/>
                <w:szCs w:val="22"/>
                <w:lang w:val="es-ES"/>
              </w:rPr>
            </w:pPr>
            <w:r w:rsidRPr="00407433">
              <w:rPr>
                <w:color w:val="000000"/>
                <w:sz w:val="22"/>
                <w:szCs w:val="22"/>
                <w:lang w:val="es-ES"/>
              </w:rPr>
              <w:t>Auditoría de Certificación del Sistema de Gestión de Organizaciones Educativas bajo la Norma: ISO 21001:2018.</w:t>
            </w:r>
          </w:p>
        </w:tc>
        <w:tc>
          <w:tcPr>
            <w:tcW w:w="1046" w:type="dxa"/>
            <w:tcBorders>
              <w:top w:val="nil"/>
              <w:left w:val="nil"/>
              <w:bottom w:val="single" w:sz="4" w:space="0" w:color="auto"/>
              <w:right w:val="single" w:sz="4" w:space="0" w:color="auto"/>
            </w:tcBorders>
          </w:tcPr>
          <w:p w:rsidR="00F2610E" w:rsidRPr="00407433" w:rsidRDefault="00F2610E" w:rsidP="0031065F">
            <w:pPr>
              <w:jc w:val="both"/>
              <w:rPr>
                <w:color w:val="000000"/>
                <w:sz w:val="22"/>
                <w:szCs w:val="22"/>
                <w:lang w:val="es-ES"/>
              </w:rPr>
            </w:pPr>
          </w:p>
        </w:tc>
        <w:tc>
          <w:tcPr>
            <w:tcW w:w="941" w:type="dxa"/>
            <w:tcBorders>
              <w:top w:val="nil"/>
              <w:left w:val="nil"/>
              <w:bottom w:val="single" w:sz="4" w:space="0" w:color="auto"/>
              <w:right w:val="single" w:sz="4" w:space="0" w:color="auto"/>
            </w:tcBorders>
          </w:tcPr>
          <w:p w:rsidR="00F2610E" w:rsidRPr="00407433" w:rsidRDefault="00F2610E" w:rsidP="0031065F">
            <w:pPr>
              <w:jc w:val="both"/>
              <w:rPr>
                <w:color w:val="000000"/>
                <w:sz w:val="22"/>
                <w:szCs w:val="22"/>
                <w:lang w:val="es-ES"/>
              </w:rPr>
            </w:pPr>
          </w:p>
        </w:tc>
        <w:tc>
          <w:tcPr>
            <w:tcW w:w="959" w:type="dxa"/>
            <w:tcBorders>
              <w:top w:val="nil"/>
              <w:left w:val="nil"/>
              <w:bottom w:val="single" w:sz="4" w:space="0" w:color="auto"/>
              <w:right w:val="single" w:sz="4" w:space="0" w:color="auto"/>
            </w:tcBorders>
          </w:tcPr>
          <w:p w:rsidR="00F2610E" w:rsidRPr="00407433" w:rsidRDefault="00F2610E" w:rsidP="0031065F">
            <w:pPr>
              <w:jc w:val="both"/>
              <w:rPr>
                <w:color w:val="000000"/>
                <w:sz w:val="22"/>
                <w:szCs w:val="22"/>
                <w:lang w:val="es-ES"/>
              </w:rPr>
            </w:pPr>
          </w:p>
        </w:tc>
      </w:tr>
    </w:tbl>
    <w:p w:rsidR="00F2610E" w:rsidRDefault="00F2610E" w:rsidP="00F2610E">
      <w:pPr>
        <w:pBdr>
          <w:top w:val="nil"/>
          <w:left w:val="nil"/>
          <w:bottom w:val="nil"/>
          <w:right w:val="nil"/>
          <w:between w:val="nil"/>
        </w:pBdr>
        <w:ind w:left="720" w:hanging="720"/>
        <w:jc w:val="both"/>
        <w:rPr>
          <w:rFonts w:ascii="Calibri" w:eastAsia="Calibri" w:hAnsi="Calibri" w:cs="Calibri"/>
        </w:rPr>
      </w:pPr>
    </w:p>
    <w:p w:rsidR="00F2610E" w:rsidRDefault="00F2610E" w:rsidP="00F2610E">
      <w:pPr>
        <w:tabs>
          <w:tab w:val="left" w:pos="7778"/>
        </w:tabs>
        <w:rPr>
          <w:rFonts w:ascii="Calibri" w:eastAsia="Calibri" w:hAnsi="Calibri" w:cs="Calibri"/>
          <w:b/>
          <w:smallCaps/>
          <w:sz w:val="18"/>
          <w:szCs w:val="18"/>
        </w:rPr>
      </w:pPr>
      <w:r>
        <w:rPr>
          <w:rFonts w:ascii="Calibri" w:eastAsia="Calibri" w:hAnsi="Calibri" w:cs="Calibri"/>
        </w:rPr>
        <w:t>El importe total con letra: __________________________________</w:t>
      </w:r>
    </w:p>
    <w:p w:rsidR="00F2610E" w:rsidRDefault="00F2610E" w:rsidP="00F2610E">
      <w:pPr>
        <w:jc w:val="both"/>
        <w:rPr>
          <w:rFonts w:ascii="Calibri" w:eastAsia="Calibri" w:hAnsi="Calibri" w:cs="Calibri"/>
          <w:b/>
          <w:sz w:val="8"/>
          <w:szCs w:val="8"/>
        </w:rPr>
      </w:pPr>
    </w:p>
    <w:p w:rsidR="00F2610E" w:rsidRDefault="00F2610E" w:rsidP="00F2610E">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F2610E" w:rsidRDefault="00F2610E" w:rsidP="00F2610E">
      <w:pPr>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son bajo la condición de </w:t>
      </w:r>
      <w:r>
        <w:rPr>
          <w:rFonts w:ascii="Calibri" w:eastAsia="Calibri" w:hAnsi="Calibri" w:cs="Calibri"/>
          <w:b/>
          <w:sz w:val="18"/>
          <w:szCs w:val="18"/>
        </w:rPr>
        <w:t>precios fijos</w:t>
      </w:r>
      <w:r>
        <w:rPr>
          <w:rFonts w:ascii="Calibri" w:eastAsia="Calibri" w:hAnsi="Calibri" w:cs="Calibri"/>
          <w:sz w:val="18"/>
          <w:szCs w:val="18"/>
        </w:rPr>
        <w:t xml:space="preserve"> hasta la total prestación de los servicios.</w:t>
      </w:r>
    </w:p>
    <w:p w:rsidR="00F2610E" w:rsidRDefault="00F2610E" w:rsidP="00F2610E">
      <w:pPr>
        <w:jc w:val="both"/>
        <w:rPr>
          <w:rFonts w:ascii="Calibri" w:eastAsia="Calibri" w:hAnsi="Calibri" w:cs="Calibri"/>
          <w:sz w:val="2"/>
          <w:szCs w:val="2"/>
        </w:rPr>
      </w:pPr>
    </w:p>
    <w:p w:rsidR="00F2610E" w:rsidRDefault="00F2610E" w:rsidP="00F2610E">
      <w:pPr>
        <w:jc w:val="both"/>
        <w:rPr>
          <w:rFonts w:ascii="Calibri" w:eastAsia="Calibri" w:hAnsi="Calibri" w:cs="Calibri"/>
          <w:sz w:val="18"/>
          <w:szCs w:val="18"/>
        </w:rPr>
      </w:pPr>
      <w:r>
        <w:rPr>
          <w:rFonts w:ascii="Calibri" w:eastAsia="Calibri" w:hAnsi="Calibri" w:cs="Calibri"/>
          <w:sz w:val="18"/>
          <w:szCs w:val="18"/>
        </w:rPr>
        <w:t>Manifiesto que los precios cotizados en la presente propuesta, serán los mismos en caso de que la Dirección Administrativa opte por realizar ajustes al momento de adjudicar de forma parcial los servicios o servicios objeto de este proceso de adquisición.</w:t>
      </w:r>
    </w:p>
    <w:p w:rsidR="00F2610E" w:rsidRDefault="00F2610E" w:rsidP="00F2610E">
      <w:pPr>
        <w:rPr>
          <w:rFonts w:ascii="Calibri" w:eastAsia="Calibri" w:hAnsi="Calibri" w:cs="Calibri"/>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ATENTAMENTE</w:t>
      </w:r>
    </w:p>
    <w:p w:rsidR="00F2610E" w:rsidRDefault="00F2610E" w:rsidP="00F2610E">
      <w:pPr>
        <w:jc w:val="center"/>
        <w:rPr>
          <w:rFonts w:ascii="Calibri" w:eastAsia="Calibri" w:hAnsi="Calibri" w:cs="Calibri"/>
          <w:sz w:val="18"/>
          <w:szCs w:val="18"/>
        </w:rPr>
      </w:pP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___________________________</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Nombre y firma del Participante</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o Representante Legal del mismo.</w:t>
      </w:r>
      <w:r>
        <w:br w:type="page"/>
      </w:r>
    </w:p>
    <w:p w:rsidR="00F2610E" w:rsidRDefault="00F2610E" w:rsidP="00F2610E">
      <w:pPr>
        <w:jc w:val="center"/>
        <w:rPr>
          <w:rFonts w:ascii="Calibri" w:eastAsia="Calibri" w:hAnsi="Calibri" w:cs="Calibri"/>
          <w:sz w:val="18"/>
          <w:szCs w:val="18"/>
        </w:rPr>
      </w:pPr>
      <w:r>
        <w:rPr>
          <w:rFonts w:ascii="Calibri" w:eastAsia="Calibri" w:hAnsi="Calibri" w:cs="Calibri"/>
          <w:b/>
          <w:sz w:val="18"/>
          <w:szCs w:val="18"/>
        </w:rPr>
        <w:lastRenderedPageBreak/>
        <w:t>ANEXO 4</w:t>
      </w: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LPLSCC-41/2022   </w:t>
      </w: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F2610E" w:rsidRDefault="00F2610E" w:rsidP="00F2610E">
      <w:pPr>
        <w:jc w:val="center"/>
        <w:rPr>
          <w:rFonts w:ascii="Calibri" w:eastAsia="Calibri" w:hAnsi="Calibri" w:cs="Calibri"/>
          <w:b/>
          <w:smallCaps/>
          <w:sz w:val="4"/>
          <w:szCs w:val="4"/>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rPr>
          <w:rFonts w:ascii="Calibri" w:eastAsia="Calibri" w:hAnsi="Calibri" w:cs="Calibri"/>
          <w:b/>
          <w:smallCaps/>
          <w:sz w:val="10"/>
          <w:szCs w:val="10"/>
        </w:rPr>
      </w:pP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F2610E" w:rsidRDefault="00F2610E" w:rsidP="00F2610E">
      <w:pPr>
        <w:rPr>
          <w:rFonts w:ascii="Calibri" w:eastAsia="Calibri" w:hAnsi="Calibri" w:cs="Calibri"/>
          <w:sz w:val="10"/>
          <w:szCs w:val="10"/>
        </w:rPr>
      </w:pPr>
    </w:p>
    <w:p w:rsidR="00F2610E" w:rsidRDefault="00F2610E" w:rsidP="00F2610E">
      <w:pPr>
        <w:jc w:val="right"/>
        <w:rPr>
          <w:rFonts w:ascii="Calibri" w:eastAsia="Calibri" w:hAnsi="Calibri" w:cs="Calibri"/>
          <w:sz w:val="18"/>
          <w:szCs w:val="18"/>
        </w:rPr>
      </w:pPr>
      <w:r>
        <w:rPr>
          <w:rFonts w:ascii="Calibri" w:eastAsia="Calibri" w:hAnsi="Calibri" w:cs="Calibri"/>
          <w:sz w:val="18"/>
          <w:szCs w:val="18"/>
        </w:rPr>
        <w:t>Guadalajara Jalisco, a  16 de noviembre del 2022.</w:t>
      </w:r>
    </w:p>
    <w:p w:rsidR="00F2610E" w:rsidRDefault="00F2610E" w:rsidP="00F2610E">
      <w:pPr>
        <w:rPr>
          <w:rFonts w:ascii="Calibri" w:eastAsia="Calibri" w:hAnsi="Calibri" w:cs="Calibri"/>
          <w:b/>
          <w:sz w:val="6"/>
          <w:szCs w:val="6"/>
        </w:rPr>
      </w:pPr>
    </w:p>
    <w:p w:rsidR="00F2610E" w:rsidRDefault="00F2610E" w:rsidP="00F2610E">
      <w:pPr>
        <w:rPr>
          <w:rFonts w:ascii="Calibri" w:eastAsia="Calibri" w:hAnsi="Calibri" w:cs="Calibri"/>
          <w:b/>
          <w:sz w:val="18"/>
          <w:szCs w:val="18"/>
        </w:rPr>
      </w:pPr>
      <w:r>
        <w:rPr>
          <w:rFonts w:ascii="Calibri" w:eastAsia="Calibri" w:hAnsi="Calibri" w:cs="Calibri"/>
          <w:b/>
          <w:sz w:val="18"/>
          <w:szCs w:val="18"/>
        </w:rPr>
        <w:t>Mtro. Martín Alejandro Gómez Guerrero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Director Administrativo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Presente.</w:t>
      </w:r>
    </w:p>
    <w:p w:rsidR="00F2610E" w:rsidRDefault="00F2610E" w:rsidP="00F2610E">
      <w:pPr>
        <w:jc w:val="both"/>
        <w:rPr>
          <w:rFonts w:ascii="Calibri" w:eastAsia="Calibri" w:hAnsi="Calibri" w:cs="Calibri"/>
          <w:smallCaps/>
          <w:sz w:val="6"/>
          <w:szCs w:val="6"/>
        </w:rPr>
      </w:pPr>
    </w:p>
    <w:p w:rsidR="00F2610E" w:rsidRDefault="00F2610E" w:rsidP="00F2610E">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 xml:space="preserve">Licitación Pública Local LPLSCC-41/2022 Sin Concurrencia del Comité </w:t>
      </w:r>
      <w:r>
        <w:rPr>
          <w:rFonts w:ascii="Calibri" w:eastAsia="Calibri" w:hAnsi="Calibri" w:cs="Calibri"/>
          <w:sz w:val="18"/>
          <w:szCs w:val="18"/>
        </w:rPr>
        <w:t xml:space="preserve">relativo a la </w:t>
      </w: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jc w:val="both"/>
        <w:rPr>
          <w:rFonts w:ascii="Calibri" w:eastAsia="Calibri" w:hAnsi="Calibri" w:cs="Calibri"/>
          <w:b/>
          <w:smallCaps/>
          <w:sz w:val="18"/>
          <w:szCs w:val="18"/>
        </w:rPr>
      </w:pPr>
      <w:r>
        <w:rPr>
          <w:rFonts w:ascii="Calibri" w:eastAsia="Calibri" w:hAnsi="Calibri" w:cs="Calibri"/>
          <w:sz w:val="18"/>
          <w:szCs w:val="18"/>
        </w:rPr>
        <w:t xml:space="preserve">(En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F2610E" w:rsidRDefault="00F2610E" w:rsidP="00F2610E">
      <w:pPr>
        <w:numPr>
          <w:ilvl w:val="0"/>
          <w:numId w:val="12"/>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rFonts w:ascii="Calibri" w:eastAsia="Calibri" w:hAnsi="Calibri" w:cs="Calibri"/>
          <w:i/>
          <w:sz w:val="18"/>
          <w:szCs w:val="18"/>
          <w:u w:val="single"/>
        </w:rPr>
        <w:t>Persona Física o Jurídica)</w:t>
      </w:r>
      <w:r>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F2610E" w:rsidRDefault="00F2610E" w:rsidP="00F2610E">
      <w:pPr>
        <w:numPr>
          <w:ilvl w:val="0"/>
          <w:numId w:val="12"/>
        </w:numPr>
        <w:ind w:hanging="360"/>
        <w:jc w:val="both"/>
        <w:rPr>
          <w:rFonts w:ascii="Calibri" w:eastAsia="Calibri" w:hAnsi="Calibri" w:cs="Calibri"/>
        </w:rPr>
      </w:pPr>
      <w:r>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F2610E" w:rsidRDefault="00F2610E" w:rsidP="00F2610E">
      <w:pPr>
        <w:numPr>
          <w:ilvl w:val="0"/>
          <w:numId w:val="12"/>
        </w:numPr>
        <w:ind w:hanging="360"/>
        <w:jc w:val="both"/>
        <w:rPr>
          <w:rFonts w:ascii="Calibri" w:eastAsia="Calibri" w:hAnsi="Calibri" w:cs="Calibri"/>
        </w:rPr>
      </w:pPr>
      <w:r>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F2610E" w:rsidRDefault="00F2610E" w:rsidP="00F2610E">
      <w:pPr>
        <w:numPr>
          <w:ilvl w:val="0"/>
          <w:numId w:val="12"/>
        </w:numPr>
        <w:ind w:hanging="360"/>
        <w:jc w:val="both"/>
        <w:rPr>
          <w:rFonts w:ascii="Calibri" w:eastAsia="Calibri" w:hAnsi="Calibri" w:cs="Calibri"/>
        </w:rPr>
      </w:pPr>
      <w:r>
        <w:rPr>
          <w:rFonts w:ascii="Calibri" w:eastAsia="Calibri" w:hAnsi="Calibri" w:cs="Calibri"/>
          <w:sz w:val="18"/>
          <w:szCs w:val="18"/>
        </w:rPr>
        <w:t xml:space="preserve">Que mi representante entregará (o “Que entregaré”) los servicios y/o servicios a que se refiere el presente Procedimiento de Licitación de acuerdo con las especificaciones y condiciones requeridas en las Bases de este proceso de adjudicación, con los precios unitarios señalados en mi propuesta económica. </w:t>
      </w:r>
    </w:p>
    <w:p w:rsidR="00F2610E" w:rsidRDefault="00F2610E" w:rsidP="00F2610E">
      <w:pPr>
        <w:numPr>
          <w:ilvl w:val="0"/>
          <w:numId w:val="12"/>
        </w:numPr>
        <w:ind w:hanging="360"/>
        <w:jc w:val="both"/>
        <w:rPr>
          <w:rFonts w:ascii="Calibri" w:eastAsia="Calibri" w:hAnsi="Calibri" w:cs="Calibri"/>
        </w:rPr>
      </w:pPr>
      <w:r>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servicios y/o servicios hasta su recepción total por parte del Gobierno del Estado.</w:t>
      </w:r>
    </w:p>
    <w:p w:rsidR="00F2610E" w:rsidRDefault="00F2610E" w:rsidP="00F2610E">
      <w:pPr>
        <w:numPr>
          <w:ilvl w:val="0"/>
          <w:numId w:val="12"/>
        </w:numPr>
        <w:ind w:hanging="360"/>
        <w:jc w:val="both"/>
        <w:rPr>
          <w:rFonts w:ascii="Calibri" w:eastAsia="Calibri" w:hAnsi="Calibri" w:cs="Calibri"/>
        </w:rPr>
      </w:pPr>
      <w:r>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servicios o servicios objeto de este proceso de adquisición.</w:t>
      </w:r>
    </w:p>
    <w:p w:rsidR="00F2610E" w:rsidRDefault="00F2610E" w:rsidP="00F2610E">
      <w:pPr>
        <w:numPr>
          <w:ilvl w:val="0"/>
          <w:numId w:val="12"/>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F2610E" w:rsidRDefault="00F2610E" w:rsidP="00F2610E">
      <w:pPr>
        <w:numPr>
          <w:ilvl w:val="0"/>
          <w:numId w:val="12"/>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F2610E" w:rsidRDefault="00F2610E" w:rsidP="00F2610E">
      <w:pPr>
        <w:numPr>
          <w:ilvl w:val="0"/>
          <w:numId w:val="12"/>
        </w:numPr>
        <w:ind w:hanging="360"/>
        <w:jc w:val="both"/>
        <w:rPr>
          <w:rFonts w:ascii="Calibri" w:eastAsia="Calibri" w:hAnsi="Calibri" w:cs="Calibri"/>
        </w:rPr>
      </w:pPr>
      <w:r>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F2610E" w:rsidRDefault="00F2610E" w:rsidP="00F2610E">
      <w:pPr>
        <w:numPr>
          <w:ilvl w:val="0"/>
          <w:numId w:val="12"/>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ATENTAMENTE</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lastRenderedPageBreak/>
        <w:t>_____________________________</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ANEXO 5</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LPLSCC-41/2022  </w:t>
      </w: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F2610E" w:rsidRDefault="00F2610E" w:rsidP="00F2610E">
      <w:pPr>
        <w:jc w:val="center"/>
        <w:rPr>
          <w:rFonts w:ascii="Calibri" w:eastAsia="Calibri" w:hAnsi="Calibri" w:cs="Calibri"/>
          <w:b/>
          <w:sz w:val="6"/>
          <w:szCs w:val="6"/>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rPr>
          <w:rFonts w:ascii="Calibri" w:eastAsia="Calibri" w:hAnsi="Calibri" w:cs="Calibri"/>
          <w:sz w:val="8"/>
          <w:szCs w:val="8"/>
        </w:rPr>
      </w:pPr>
    </w:p>
    <w:p w:rsidR="00F2610E" w:rsidRDefault="00F2610E" w:rsidP="00F2610E">
      <w:pPr>
        <w:jc w:val="right"/>
        <w:rPr>
          <w:rFonts w:ascii="Calibri" w:eastAsia="Calibri" w:hAnsi="Calibri" w:cs="Calibri"/>
          <w:sz w:val="18"/>
          <w:szCs w:val="18"/>
        </w:rPr>
      </w:pPr>
      <w:r>
        <w:rPr>
          <w:rFonts w:ascii="Calibri" w:eastAsia="Calibri" w:hAnsi="Calibri" w:cs="Calibri"/>
          <w:sz w:val="18"/>
          <w:szCs w:val="18"/>
        </w:rPr>
        <w:t>Guadalajara Jalisco, a  16 de noviembre del 2022.</w:t>
      </w:r>
    </w:p>
    <w:p w:rsidR="00F2610E" w:rsidRDefault="00F2610E" w:rsidP="00F2610E">
      <w:pPr>
        <w:jc w:val="center"/>
        <w:rPr>
          <w:rFonts w:ascii="Calibri" w:eastAsia="Calibri" w:hAnsi="Calibri" w:cs="Calibri"/>
          <w:b/>
          <w:color w:val="080808"/>
          <w:sz w:val="18"/>
          <w:szCs w:val="18"/>
        </w:rPr>
      </w:pPr>
    </w:p>
    <w:p w:rsidR="00F2610E" w:rsidRDefault="00F2610E" w:rsidP="00F2610E">
      <w:pPr>
        <w:keepNext/>
        <w:pBdr>
          <w:top w:val="nil"/>
          <w:left w:val="nil"/>
          <w:bottom w:val="nil"/>
          <w:right w:val="nil"/>
          <w:between w:val="nil"/>
        </w:pBdr>
        <w:jc w:val="center"/>
        <w:rPr>
          <w:rFonts w:ascii="Calibri" w:eastAsia="Calibri" w:hAnsi="Calibri" w:cs="Calibri"/>
          <w:b/>
          <w:smallCaps/>
          <w:color w:val="000000"/>
          <w:sz w:val="18"/>
          <w:szCs w:val="18"/>
        </w:rPr>
      </w:pPr>
      <w:r>
        <w:rPr>
          <w:rFonts w:ascii="Calibri" w:eastAsia="Calibri" w:hAnsi="Calibri" w:cs="Calibri"/>
          <w:b/>
          <w:smallCaps/>
          <w:color w:val="000000"/>
          <w:sz w:val="18"/>
          <w:szCs w:val="18"/>
        </w:rPr>
        <w:t>ACREDITACIÓN</w:t>
      </w:r>
    </w:p>
    <w:p w:rsidR="00F2610E" w:rsidRDefault="00F2610E" w:rsidP="00F2610E">
      <w:pPr>
        <w:rPr>
          <w:rFonts w:ascii="Calibri" w:eastAsia="Calibri" w:hAnsi="Calibri" w:cs="Calibri"/>
          <w:sz w:val="18"/>
          <w:szCs w:val="18"/>
        </w:rPr>
      </w:pPr>
    </w:p>
    <w:p w:rsidR="00F2610E" w:rsidRDefault="00F2610E" w:rsidP="00F2610E">
      <w:pPr>
        <w:rPr>
          <w:rFonts w:ascii="Calibri" w:eastAsia="Calibri" w:hAnsi="Calibri" w:cs="Calibri"/>
          <w:b/>
          <w:sz w:val="18"/>
          <w:szCs w:val="18"/>
        </w:rPr>
      </w:pPr>
      <w:bookmarkStart w:id="3" w:name="_heading=h.tyjcwt" w:colFirst="0" w:colLast="0"/>
      <w:bookmarkEnd w:id="3"/>
      <w:r>
        <w:rPr>
          <w:rFonts w:ascii="Calibri" w:eastAsia="Calibri" w:hAnsi="Calibri" w:cs="Calibri"/>
          <w:b/>
          <w:sz w:val="18"/>
          <w:szCs w:val="18"/>
        </w:rPr>
        <w:t>Mtro. Martín Alejandro Gómez Guerrero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Director Administrativo</w:t>
      </w:r>
    </w:p>
    <w:p w:rsidR="00F2610E" w:rsidRDefault="00F2610E" w:rsidP="00F2610E">
      <w:r>
        <w:rPr>
          <w:rFonts w:ascii="Calibri" w:eastAsia="Calibri" w:hAnsi="Calibri" w:cs="Calibri"/>
          <w:b/>
          <w:sz w:val="18"/>
          <w:szCs w:val="18"/>
        </w:rPr>
        <w:t>Presente.</w:t>
      </w:r>
    </w:p>
    <w:p w:rsidR="00F2610E" w:rsidRDefault="00F2610E" w:rsidP="00F2610E">
      <w:pPr>
        <w:jc w:val="center"/>
        <w:rPr>
          <w:rFonts w:ascii="Calibri" w:eastAsia="Calibri" w:hAnsi="Calibri" w:cs="Calibri"/>
          <w:sz w:val="18"/>
          <w:szCs w:val="18"/>
        </w:rPr>
      </w:pPr>
    </w:p>
    <w:p w:rsidR="00F2610E" w:rsidRDefault="00F2610E" w:rsidP="00F2610E">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Procedimiento de Licitación Pública Local LPLSCC-41/2022 Sin Concurrencia del Comité</w:t>
      </w:r>
      <w:r>
        <w:rPr>
          <w:rFonts w:ascii="Calibri" w:eastAsia="Calibri" w:hAnsi="Calibri" w:cs="Calibri"/>
          <w:sz w:val="18"/>
          <w:szCs w:val="18"/>
        </w:rPr>
        <w:t>, así como con los documentos que se deriven de éste, a nombre y representación de (persona física o moral).</w:t>
      </w:r>
    </w:p>
    <w:p w:rsidR="00F2610E" w:rsidRDefault="00F2610E" w:rsidP="00F2610E">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F2610E" w:rsidTr="0031065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2610E" w:rsidRDefault="00F2610E" w:rsidP="0031065F">
            <w:pPr>
              <w:jc w:val="both"/>
              <w:rPr>
                <w:b/>
                <w:sz w:val="18"/>
                <w:szCs w:val="18"/>
              </w:rPr>
            </w:pPr>
            <w:r>
              <w:rPr>
                <w:b/>
                <w:sz w:val="18"/>
                <w:szCs w:val="18"/>
              </w:rPr>
              <w:t>Nombre del Licitante :</w:t>
            </w:r>
          </w:p>
        </w:tc>
      </w:tr>
      <w:tr w:rsidR="00F2610E" w:rsidTr="0031065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2610E" w:rsidRDefault="00F2610E" w:rsidP="0031065F">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F2610E" w:rsidTr="0031065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2610E" w:rsidRDefault="00F2610E" w:rsidP="0031065F">
            <w:pPr>
              <w:jc w:val="both"/>
              <w:rPr>
                <w:b/>
                <w:sz w:val="18"/>
                <w:szCs w:val="18"/>
              </w:rPr>
            </w:pPr>
            <w:r>
              <w:rPr>
                <w:b/>
                <w:sz w:val="18"/>
                <w:szCs w:val="18"/>
              </w:rPr>
              <w:t>No. de Registro Federal de Contribuyentes:</w:t>
            </w:r>
          </w:p>
        </w:tc>
      </w:tr>
      <w:tr w:rsidR="00F2610E" w:rsidTr="0031065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2610E" w:rsidRDefault="00F2610E" w:rsidP="0031065F">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F2610E" w:rsidTr="0031065F">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F2610E" w:rsidRDefault="00F2610E" w:rsidP="0031065F">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F2610E" w:rsidRDefault="00F2610E" w:rsidP="0031065F">
            <w:pPr>
              <w:jc w:val="both"/>
              <w:rPr>
                <w:b/>
                <w:sz w:val="18"/>
                <w:szCs w:val="18"/>
              </w:rPr>
            </w:pPr>
            <w:r>
              <w:rPr>
                <w:b/>
                <w:sz w:val="18"/>
                <w:szCs w:val="18"/>
              </w:rPr>
              <w:t>Entidad Federativa:</w:t>
            </w:r>
          </w:p>
        </w:tc>
      </w:tr>
      <w:tr w:rsidR="00F2610E" w:rsidTr="0031065F">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F2610E" w:rsidRDefault="00F2610E" w:rsidP="0031065F">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F2610E" w:rsidRDefault="00F2610E" w:rsidP="0031065F">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F2610E" w:rsidRDefault="00F2610E" w:rsidP="0031065F">
            <w:pPr>
              <w:jc w:val="both"/>
              <w:rPr>
                <w:b/>
                <w:sz w:val="18"/>
                <w:szCs w:val="18"/>
              </w:rPr>
            </w:pPr>
            <w:r>
              <w:rPr>
                <w:b/>
                <w:sz w:val="18"/>
                <w:szCs w:val="18"/>
              </w:rPr>
              <w:t>Correo Electrónico:</w:t>
            </w:r>
          </w:p>
        </w:tc>
      </w:tr>
      <w:tr w:rsidR="00F2610E" w:rsidTr="0031065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2610E" w:rsidRDefault="00F2610E" w:rsidP="0031065F">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F2610E" w:rsidRDefault="00F2610E" w:rsidP="0031065F">
            <w:pPr>
              <w:jc w:val="both"/>
              <w:rPr>
                <w:b/>
                <w:sz w:val="18"/>
                <w:szCs w:val="18"/>
              </w:rPr>
            </w:pPr>
          </w:p>
        </w:tc>
      </w:tr>
      <w:tr w:rsidR="00F2610E" w:rsidTr="0031065F">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F2610E" w:rsidRDefault="00F2610E" w:rsidP="0031065F">
            <w:pPr>
              <w:ind w:left="639"/>
              <w:jc w:val="both"/>
              <w:rPr>
                <w:i/>
                <w:sz w:val="18"/>
                <w:szCs w:val="18"/>
                <w:u w:val="single"/>
              </w:rPr>
            </w:pPr>
            <w:r>
              <w:rPr>
                <w:i/>
                <w:sz w:val="18"/>
                <w:szCs w:val="18"/>
                <w:u w:val="single"/>
              </w:rPr>
              <w:t>Para Personas Morales:</w:t>
            </w:r>
          </w:p>
          <w:p w:rsidR="00F2610E" w:rsidRDefault="00F2610E" w:rsidP="0031065F">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F2610E" w:rsidRDefault="00F2610E" w:rsidP="0031065F">
            <w:pPr>
              <w:jc w:val="both"/>
              <w:rPr>
                <w:b/>
                <w:sz w:val="18"/>
                <w:szCs w:val="18"/>
              </w:rPr>
            </w:pPr>
            <w:r>
              <w:rPr>
                <w:b/>
                <w:sz w:val="18"/>
                <w:szCs w:val="18"/>
              </w:rPr>
              <w:t>Fecha y lugar de expedición:</w:t>
            </w:r>
          </w:p>
          <w:p w:rsidR="00F2610E" w:rsidRDefault="00F2610E" w:rsidP="0031065F">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F2610E" w:rsidRDefault="00F2610E" w:rsidP="0031065F">
            <w:pPr>
              <w:jc w:val="both"/>
              <w:rPr>
                <w:b/>
                <w:sz w:val="18"/>
                <w:szCs w:val="18"/>
              </w:rPr>
            </w:pPr>
            <w:r>
              <w:rPr>
                <w:b/>
                <w:sz w:val="18"/>
                <w:szCs w:val="18"/>
              </w:rPr>
              <w:t>Fecha de inscripción en el Registro Público de la Propiedad y de Comercio:</w:t>
            </w:r>
          </w:p>
          <w:p w:rsidR="00F2610E" w:rsidRDefault="00F2610E" w:rsidP="0031065F">
            <w:pPr>
              <w:jc w:val="both"/>
              <w:rPr>
                <w:b/>
                <w:sz w:val="18"/>
                <w:szCs w:val="18"/>
              </w:rPr>
            </w:pPr>
            <w:r>
              <w:rPr>
                <w:b/>
                <w:sz w:val="18"/>
                <w:szCs w:val="18"/>
              </w:rPr>
              <w:t>Tomo:                            Libro:                             Agregado con número al Apéndice:</w:t>
            </w:r>
          </w:p>
          <w:p w:rsidR="00F2610E" w:rsidRDefault="00F2610E" w:rsidP="0031065F">
            <w:pPr>
              <w:jc w:val="both"/>
              <w:rPr>
                <w:b/>
                <w:sz w:val="18"/>
                <w:szCs w:val="18"/>
              </w:rPr>
            </w:pPr>
          </w:p>
          <w:p w:rsidR="00F2610E" w:rsidRDefault="00F2610E" w:rsidP="0031065F">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F2610E" w:rsidRDefault="00F2610E" w:rsidP="0031065F">
            <w:pPr>
              <w:ind w:left="-70"/>
              <w:jc w:val="both"/>
              <w:rPr>
                <w:sz w:val="18"/>
                <w:szCs w:val="18"/>
              </w:rPr>
            </w:pPr>
          </w:p>
          <w:p w:rsidR="00F2610E" w:rsidRDefault="00F2610E" w:rsidP="0031065F">
            <w:pPr>
              <w:ind w:left="639"/>
              <w:jc w:val="both"/>
              <w:rPr>
                <w:i/>
                <w:sz w:val="18"/>
                <w:szCs w:val="18"/>
                <w:u w:val="single"/>
              </w:rPr>
            </w:pPr>
            <w:r>
              <w:rPr>
                <w:i/>
                <w:sz w:val="18"/>
                <w:szCs w:val="18"/>
                <w:u w:val="single"/>
              </w:rPr>
              <w:t>Para Personas Físicas:</w:t>
            </w:r>
          </w:p>
          <w:p w:rsidR="00F2610E" w:rsidRDefault="00F2610E" w:rsidP="0031065F">
            <w:pPr>
              <w:jc w:val="both"/>
              <w:rPr>
                <w:b/>
                <w:sz w:val="18"/>
                <w:szCs w:val="18"/>
              </w:rPr>
            </w:pPr>
            <w:r>
              <w:rPr>
                <w:b/>
                <w:sz w:val="18"/>
                <w:szCs w:val="18"/>
              </w:rPr>
              <w:t>Número de folio de la Credencial de Elector:</w:t>
            </w:r>
          </w:p>
          <w:p w:rsidR="00F2610E" w:rsidRDefault="00F2610E" w:rsidP="0031065F">
            <w:pPr>
              <w:jc w:val="both"/>
              <w:rPr>
                <w:b/>
                <w:sz w:val="18"/>
                <w:szCs w:val="18"/>
              </w:rPr>
            </w:pPr>
          </w:p>
        </w:tc>
      </w:tr>
      <w:tr w:rsidR="00F2610E" w:rsidTr="0031065F">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F2610E" w:rsidRDefault="00F2610E" w:rsidP="0031065F">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F2610E" w:rsidRDefault="00F2610E" w:rsidP="0031065F">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F2610E" w:rsidRDefault="00F2610E" w:rsidP="0031065F">
            <w:pPr>
              <w:jc w:val="both"/>
              <w:rPr>
                <w:sz w:val="18"/>
                <w:szCs w:val="18"/>
              </w:rPr>
            </w:pPr>
            <w:r>
              <w:rPr>
                <w:b/>
                <w:sz w:val="18"/>
                <w:szCs w:val="18"/>
              </w:rPr>
              <w:t>Número de Escritura Pública:</w:t>
            </w:r>
          </w:p>
          <w:p w:rsidR="00F2610E" w:rsidRDefault="00F2610E" w:rsidP="0031065F">
            <w:pPr>
              <w:jc w:val="both"/>
              <w:rPr>
                <w:b/>
                <w:sz w:val="18"/>
                <w:szCs w:val="18"/>
              </w:rPr>
            </w:pPr>
            <w:r>
              <w:rPr>
                <w:b/>
                <w:sz w:val="18"/>
                <w:szCs w:val="18"/>
              </w:rPr>
              <w:t>Tipo de poder:</w:t>
            </w:r>
          </w:p>
          <w:p w:rsidR="00F2610E" w:rsidRDefault="00F2610E" w:rsidP="0031065F">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F2610E" w:rsidRDefault="00F2610E" w:rsidP="0031065F">
            <w:pPr>
              <w:jc w:val="both"/>
              <w:rPr>
                <w:b/>
                <w:sz w:val="18"/>
                <w:szCs w:val="18"/>
              </w:rPr>
            </w:pPr>
            <w:r>
              <w:rPr>
                <w:b/>
                <w:sz w:val="18"/>
                <w:szCs w:val="18"/>
              </w:rPr>
              <w:t>Lugar y fecha de expedición:</w:t>
            </w:r>
          </w:p>
          <w:p w:rsidR="00F2610E" w:rsidRDefault="00F2610E" w:rsidP="0031065F">
            <w:pPr>
              <w:jc w:val="both"/>
              <w:rPr>
                <w:b/>
                <w:sz w:val="18"/>
                <w:szCs w:val="18"/>
              </w:rPr>
            </w:pPr>
            <w:r>
              <w:rPr>
                <w:b/>
                <w:sz w:val="18"/>
                <w:szCs w:val="18"/>
              </w:rPr>
              <w:t>Fecha de inscripción en el Registro Público de la Propiedad y de Comercio:</w:t>
            </w:r>
          </w:p>
          <w:p w:rsidR="00F2610E" w:rsidRDefault="00F2610E" w:rsidP="0031065F">
            <w:pPr>
              <w:jc w:val="both"/>
              <w:rPr>
                <w:b/>
                <w:sz w:val="18"/>
                <w:szCs w:val="18"/>
              </w:rPr>
            </w:pPr>
            <w:r>
              <w:rPr>
                <w:b/>
                <w:sz w:val="18"/>
                <w:szCs w:val="18"/>
              </w:rPr>
              <w:t>Tomo:                 Libro:                             Agregado con número al Apéndice:</w:t>
            </w:r>
          </w:p>
          <w:p w:rsidR="00F2610E" w:rsidRDefault="00F2610E" w:rsidP="0031065F">
            <w:pPr>
              <w:jc w:val="both"/>
              <w:rPr>
                <w:sz w:val="18"/>
                <w:szCs w:val="18"/>
              </w:rPr>
            </w:pPr>
          </w:p>
        </w:tc>
      </w:tr>
    </w:tbl>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ATENTAMENTE</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_________________________</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Nombre y firma del Licitante  o Representante Legal</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ANEXO 6</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LPLSCC-41/2022   </w:t>
      </w: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jc w:val="center"/>
        <w:rPr>
          <w:rFonts w:ascii="Calibri" w:eastAsia="Calibri" w:hAnsi="Calibri" w:cs="Calibri"/>
          <w:b/>
          <w:smallCaps/>
          <w:sz w:val="8"/>
          <w:szCs w:val="8"/>
        </w:rPr>
      </w:pPr>
    </w:p>
    <w:p w:rsidR="00F2610E" w:rsidRDefault="00F2610E" w:rsidP="00F2610E">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F2610E" w:rsidRDefault="00F2610E" w:rsidP="00F2610E">
      <w:pPr>
        <w:jc w:val="center"/>
        <w:rPr>
          <w:rFonts w:ascii="Calibri" w:eastAsia="Calibri" w:hAnsi="Calibri" w:cs="Calibri"/>
          <w:b/>
          <w:sz w:val="18"/>
          <w:szCs w:val="18"/>
        </w:rPr>
      </w:pPr>
    </w:p>
    <w:p w:rsidR="00F2610E" w:rsidRDefault="00F2610E" w:rsidP="00F2610E">
      <w:pPr>
        <w:jc w:val="right"/>
        <w:rPr>
          <w:rFonts w:ascii="Calibri" w:eastAsia="Calibri" w:hAnsi="Calibri" w:cs="Calibri"/>
          <w:sz w:val="18"/>
          <w:szCs w:val="18"/>
        </w:rPr>
      </w:pPr>
      <w:r>
        <w:rPr>
          <w:rFonts w:ascii="Calibri" w:eastAsia="Calibri" w:hAnsi="Calibri" w:cs="Calibri"/>
          <w:sz w:val="18"/>
          <w:szCs w:val="18"/>
        </w:rPr>
        <w:t>Guadalajara Jalisco, a  16 de noviembre del 2022.</w:t>
      </w:r>
    </w:p>
    <w:p w:rsidR="00F2610E" w:rsidRDefault="00F2610E" w:rsidP="00F2610E">
      <w:pPr>
        <w:rPr>
          <w:rFonts w:ascii="Calibri" w:eastAsia="Calibri" w:hAnsi="Calibri" w:cs="Calibri"/>
          <w:sz w:val="18"/>
          <w:szCs w:val="18"/>
        </w:rPr>
      </w:pPr>
    </w:p>
    <w:p w:rsidR="00F2610E" w:rsidRDefault="00F2610E" w:rsidP="00F2610E">
      <w:pPr>
        <w:rPr>
          <w:rFonts w:ascii="Calibri" w:eastAsia="Calibri" w:hAnsi="Calibri" w:cs="Calibri"/>
          <w:b/>
          <w:sz w:val="18"/>
          <w:szCs w:val="18"/>
        </w:rPr>
      </w:pPr>
      <w:r>
        <w:rPr>
          <w:rFonts w:ascii="Calibri" w:eastAsia="Calibri" w:hAnsi="Calibri" w:cs="Calibri"/>
          <w:b/>
          <w:sz w:val="18"/>
          <w:szCs w:val="18"/>
        </w:rPr>
        <w:t>Mtro. Martín Alejandro Gómez Guerrero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Director Administrativo</w:t>
      </w:r>
    </w:p>
    <w:p w:rsidR="00F2610E" w:rsidRDefault="00F2610E" w:rsidP="00F2610E">
      <w:pPr>
        <w:tabs>
          <w:tab w:val="left" w:pos="5670"/>
        </w:tabs>
        <w:jc w:val="both"/>
        <w:rPr>
          <w:rFonts w:ascii="Calibri" w:eastAsia="Calibri" w:hAnsi="Calibri" w:cs="Calibri"/>
          <w:sz w:val="18"/>
          <w:szCs w:val="18"/>
        </w:rPr>
      </w:pPr>
      <w:r>
        <w:rPr>
          <w:rFonts w:ascii="Calibri" w:eastAsia="Calibri" w:hAnsi="Calibri" w:cs="Calibri"/>
          <w:b/>
          <w:sz w:val="18"/>
          <w:szCs w:val="18"/>
        </w:rPr>
        <w:t>Presente.</w:t>
      </w:r>
    </w:p>
    <w:p w:rsidR="00F2610E" w:rsidRDefault="00F2610E" w:rsidP="00F2610E">
      <w:pPr>
        <w:tabs>
          <w:tab w:val="left" w:pos="5670"/>
        </w:tabs>
        <w:jc w:val="both"/>
        <w:rPr>
          <w:rFonts w:ascii="Calibri" w:eastAsia="Calibri" w:hAnsi="Calibri" w:cs="Calibri"/>
          <w:sz w:val="18"/>
          <w:szCs w:val="18"/>
        </w:rPr>
      </w:pPr>
    </w:p>
    <w:p w:rsidR="00F2610E" w:rsidRDefault="00F2610E" w:rsidP="00F2610E">
      <w:pPr>
        <w:jc w:val="both"/>
        <w:rPr>
          <w:rFonts w:ascii="Calibri" w:eastAsia="Calibri" w:hAnsi="Calibri" w:cs="Calibri"/>
          <w:b/>
          <w:smallCaps/>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Licitación Pública Local LPLSCC-41/2022 Sin Concurrencia del Comité</w:t>
      </w:r>
      <w:r>
        <w:rPr>
          <w:rFonts w:ascii="Calibri" w:eastAsia="Calibri" w:hAnsi="Calibri" w:cs="Calibri"/>
          <w:sz w:val="18"/>
          <w:szCs w:val="18"/>
        </w:rPr>
        <w:t xml:space="preserve"> para la entrega de </w:t>
      </w:r>
      <w:r>
        <w:rPr>
          <w:rFonts w:ascii="Calibri" w:eastAsia="Calibri" w:hAnsi="Calibri" w:cs="Calibri"/>
          <w:b/>
          <w:smallCaps/>
          <w:sz w:val="18"/>
          <w:szCs w:val="18"/>
        </w:rPr>
        <w:t>“CONTRATACION DE AUDITORIA DE CERTIFICACION DEL SISTEMA DE GESTION DE ORGANIZACIONES EDUCATIVAS BAJO LA NORMA: ISO 21001:2018”</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F2610E" w:rsidRDefault="00F2610E" w:rsidP="00F2610E">
      <w:pPr>
        <w:jc w:val="both"/>
        <w:rPr>
          <w:rFonts w:ascii="Calibri" w:eastAsia="Calibri" w:hAnsi="Calibri" w:cs="Calibri"/>
          <w:sz w:val="18"/>
          <w:szCs w:val="18"/>
        </w:rPr>
      </w:pPr>
    </w:p>
    <w:p w:rsidR="00F2610E" w:rsidRDefault="00F2610E" w:rsidP="00F2610E">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F2610E" w:rsidRDefault="00F2610E" w:rsidP="00F2610E">
      <w:pPr>
        <w:tabs>
          <w:tab w:val="left" w:pos="1"/>
        </w:tabs>
        <w:jc w:val="both"/>
        <w:rPr>
          <w:rFonts w:ascii="Calibri" w:eastAsia="Calibri" w:hAnsi="Calibri" w:cs="Calibri"/>
          <w:sz w:val="18"/>
          <w:szCs w:val="18"/>
        </w:rPr>
      </w:pPr>
    </w:p>
    <w:p w:rsidR="00F2610E" w:rsidRDefault="00F2610E" w:rsidP="00F2610E">
      <w:pPr>
        <w:tabs>
          <w:tab w:val="left" w:pos="1"/>
        </w:tabs>
        <w:jc w:val="both"/>
        <w:rPr>
          <w:rFonts w:ascii="Calibri" w:eastAsia="Calibri" w:hAnsi="Calibri" w:cs="Calibri"/>
          <w:sz w:val="18"/>
          <w:szCs w:val="18"/>
        </w:rPr>
      </w:pPr>
    </w:p>
    <w:p w:rsidR="00F2610E" w:rsidRDefault="00F2610E" w:rsidP="00F2610E">
      <w:pPr>
        <w:tabs>
          <w:tab w:val="left" w:pos="5670"/>
        </w:tabs>
        <w:jc w:val="both"/>
        <w:rPr>
          <w:rFonts w:ascii="Calibri" w:eastAsia="Calibri" w:hAnsi="Calibri" w:cs="Calibri"/>
          <w:sz w:val="18"/>
          <w:szCs w:val="18"/>
        </w:rPr>
      </w:pPr>
    </w:p>
    <w:p w:rsidR="00F2610E" w:rsidRDefault="00F2610E" w:rsidP="00F2610E">
      <w:pP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spacing w:after="120" w:line="480" w:lineRule="auto"/>
        <w:jc w:val="center"/>
        <w:rPr>
          <w:rFonts w:ascii="Calibri" w:eastAsia="Calibri" w:hAnsi="Calibri" w:cs="Calibri"/>
          <w:b/>
        </w:rPr>
      </w:pPr>
      <w:r>
        <w:rPr>
          <w:rFonts w:ascii="Calibri" w:eastAsia="Calibri" w:hAnsi="Calibri" w:cs="Calibri"/>
          <w:b/>
        </w:rPr>
        <w:t>ATENTAMENTE</w:t>
      </w:r>
    </w:p>
    <w:p w:rsidR="00F2610E" w:rsidRDefault="00F2610E" w:rsidP="00F2610E">
      <w:pPr>
        <w:jc w:val="center"/>
        <w:rPr>
          <w:rFonts w:ascii="Calibri" w:eastAsia="Calibri" w:hAnsi="Calibri" w:cs="Calibri"/>
        </w:rPr>
      </w:pPr>
      <w:r>
        <w:rPr>
          <w:rFonts w:ascii="Calibri" w:eastAsia="Calibri" w:hAnsi="Calibri" w:cs="Calibri"/>
        </w:rPr>
        <w:t>_________________________</w:t>
      </w:r>
    </w:p>
    <w:p w:rsidR="00F2610E" w:rsidRDefault="00F2610E" w:rsidP="00F2610E">
      <w:pPr>
        <w:jc w:val="center"/>
        <w:rPr>
          <w:rFonts w:ascii="Calibri" w:eastAsia="Calibri" w:hAnsi="Calibri" w:cs="Calibri"/>
        </w:rPr>
      </w:pPr>
      <w:r>
        <w:rPr>
          <w:rFonts w:ascii="Calibri" w:eastAsia="Calibri" w:hAnsi="Calibri" w:cs="Calibri"/>
        </w:rPr>
        <w:t xml:space="preserve">Nombre y firma del Licitante </w:t>
      </w:r>
    </w:p>
    <w:p w:rsidR="00F2610E" w:rsidRDefault="00F2610E" w:rsidP="00F2610E">
      <w:pPr>
        <w:jc w:val="center"/>
        <w:rPr>
          <w:rFonts w:ascii="Calibri" w:eastAsia="Calibri" w:hAnsi="Calibri" w:cs="Calibri"/>
        </w:rPr>
      </w:pPr>
      <w:r>
        <w:rPr>
          <w:rFonts w:ascii="Calibri" w:eastAsia="Calibri" w:hAnsi="Calibri" w:cs="Calibri"/>
        </w:rPr>
        <w:t xml:space="preserve">o Representante Legal </w:t>
      </w: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rPr>
          <w:rFonts w:ascii="Calibri" w:eastAsia="Calibri" w:hAnsi="Calibri" w:cs="Calibri"/>
          <w:b/>
          <w:color w:val="080808"/>
          <w:sz w:val="18"/>
          <w:szCs w:val="18"/>
        </w:rPr>
      </w:pPr>
    </w:p>
    <w:p w:rsidR="00F2610E" w:rsidRDefault="00F2610E" w:rsidP="00F2610E">
      <w:pPr>
        <w:rPr>
          <w:rFonts w:ascii="Calibri" w:eastAsia="Calibri" w:hAnsi="Calibri" w:cs="Calibri"/>
          <w:b/>
          <w:color w:val="080808"/>
          <w:sz w:val="18"/>
          <w:szCs w:val="18"/>
        </w:rPr>
      </w:pPr>
    </w:p>
    <w:p w:rsidR="00F2610E" w:rsidRDefault="00F2610E" w:rsidP="00F2610E">
      <w:pPr>
        <w:rPr>
          <w:rFonts w:ascii="Calibri" w:eastAsia="Calibri" w:hAnsi="Calibri" w:cs="Calibri"/>
          <w:b/>
          <w:color w:val="080808"/>
          <w:sz w:val="18"/>
          <w:szCs w:val="18"/>
        </w:rPr>
      </w:pPr>
    </w:p>
    <w:p w:rsidR="00F2610E" w:rsidRDefault="00F2610E" w:rsidP="00F2610E">
      <w:pP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rPr>
          <w:rFonts w:ascii="Calibri" w:eastAsia="Calibri" w:hAnsi="Calibri" w:cs="Calibri"/>
          <w:b/>
          <w:sz w:val="18"/>
          <w:szCs w:val="18"/>
        </w:rPr>
      </w:pPr>
    </w:p>
    <w:p w:rsidR="00F2610E" w:rsidRDefault="00F2610E" w:rsidP="00F2610E">
      <w:pPr>
        <w:rPr>
          <w:rFonts w:ascii="Calibri" w:eastAsia="Calibri" w:hAnsi="Calibri" w:cs="Calibri"/>
          <w:b/>
          <w:sz w:val="18"/>
          <w:szCs w:val="18"/>
        </w:rPr>
      </w:pPr>
    </w:p>
    <w:p w:rsidR="00F2610E" w:rsidRDefault="00F2610E" w:rsidP="00F2610E">
      <w:pPr>
        <w:ind w:right="140"/>
        <w:jc w:val="center"/>
        <w:rPr>
          <w:rFonts w:ascii="Calibri" w:eastAsia="Calibri" w:hAnsi="Calibri" w:cs="Calibri"/>
        </w:rPr>
      </w:pPr>
      <w:r>
        <w:rPr>
          <w:rFonts w:ascii="Calibri" w:eastAsia="Calibri" w:hAnsi="Calibri" w:cs="Calibri"/>
          <w:b/>
          <w:color w:val="080808"/>
        </w:rPr>
        <w:t>ANEXO 7</w:t>
      </w:r>
    </w:p>
    <w:p w:rsidR="00F2610E" w:rsidRDefault="00F2610E" w:rsidP="00F2610E">
      <w:pPr>
        <w:spacing w:after="240"/>
        <w:jc w:val="center"/>
        <w:rPr>
          <w:rFonts w:ascii="Calibri" w:eastAsia="Calibri" w:hAnsi="Calibri" w:cs="Calibri"/>
        </w:rPr>
      </w:pPr>
      <w:r>
        <w:rPr>
          <w:rFonts w:ascii="Calibri" w:eastAsia="Calibri" w:hAnsi="Calibri" w:cs="Calibri"/>
          <w:b/>
          <w:smallCaps/>
          <w:color w:val="000000"/>
        </w:rPr>
        <w:t xml:space="preserve">LICITACIÓN PÚBLICA LOCAL </w:t>
      </w:r>
    </w:p>
    <w:p w:rsidR="00F2610E" w:rsidRDefault="00F2610E" w:rsidP="00F2610E">
      <w:pPr>
        <w:jc w:val="center"/>
        <w:rPr>
          <w:rFonts w:ascii="Calibri" w:eastAsia="Calibri" w:hAnsi="Calibri" w:cs="Calibri"/>
          <w:b/>
        </w:rPr>
      </w:pPr>
      <w:r>
        <w:rPr>
          <w:rFonts w:ascii="Calibri" w:eastAsia="Calibri" w:hAnsi="Calibri" w:cs="Calibri"/>
          <w:b/>
          <w:smallCaps/>
        </w:rPr>
        <w:lastRenderedPageBreak/>
        <w:t xml:space="preserve">LICITACIÓN PÚBLICA LOCAL </w:t>
      </w:r>
      <w:r>
        <w:rPr>
          <w:rFonts w:ascii="Calibri" w:eastAsia="Calibri" w:hAnsi="Calibri" w:cs="Calibri"/>
          <w:b/>
        </w:rPr>
        <w:t xml:space="preserve">LPLSCC-41/2022   </w:t>
      </w:r>
    </w:p>
    <w:p w:rsidR="00F2610E" w:rsidRDefault="00F2610E" w:rsidP="00F2610E">
      <w:pPr>
        <w:jc w:val="center"/>
        <w:rPr>
          <w:rFonts w:ascii="Calibri" w:eastAsia="Calibri" w:hAnsi="Calibri" w:cs="Calibri"/>
          <w:b/>
          <w:smallCaps/>
        </w:rPr>
      </w:pPr>
      <w:r>
        <w:rPr>
          <w:rFonts w:ascii="Calibri" w:eastAsia="Calibri" w:hAnsi="Calibri" w:cs="Calibri"/>
          <w:b/>
          <w:smallCaps/>
        </w:rPr>
        <w:t xml:space="preserve">SIN </w:t>
      </w:r>
      <w:r>
        <w:rPr>
          <w:rFonts w:ascii="Calibri" w:eastAsia="Calibri" w:hAnsi="Calibri" w:cs="Calibri"/>
          <w:b/>
        </w:rPr>
        <w:t>CONCURRENCIA DEL COMITÉ</w:t>
      </w:r>
    </w:p>
    <w:p w:rsidR="00F2610E" w:rsidRDefault="00F2610E" w:rsidP="00F2610E">
      <w:pPr>
        <w:jc w:val="center"/>
        <w:rPr>
          <w:rFonts w:ascii="Calibri" w:eastAsia="Calibri" w:hAnsi="Calibri" w:cs="Calibri"/>
          <w:b/>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jc w:val="center"/>
        <w:rPr>
          <w:rFonts w:ascii="Calibri" w:eastAsia="Calibri" w:hAnsi="Calibri" w:cs="Calibri"/>
          <w:b/>
          <w:smallCaps/>
        </w:rPr>
      </w:pPr>
    </w:p>
    <w:p w:rsidR="00F2610E" w:rsidRDefault="00F2610E" w:rsidP="00F2610E">
      <w:pPr>
        <w:ind w:right="140"/>
        <w:jc w:val="center"/>
        <w:rPr>
          <w:rFonts w:ascii="Calibri" w:eastAsia="Calibri" w:hAnsi="Calibri" w:cs="Calibri"/>
        </w:rPr>
      </w:pPr>
      <w:r>
        <w:rPr>
          <w:rFonts w:ascii="Calibri" w:eastAsia="Calibri" w:hAnsi="Calibri" w:cs="Calibri"/>
          <w:b/>
          <w:color w:val="000000"/>
        </w:rPr>
        <w:t>DECLARACIÓN DE APORTACIÓN CINCO AL MILLAR PARA EL FONDO IMPULSO JALISCO.</w:t>
      </w:r>
    </w:p>
    <w:p w:rsidR="00F2610E" w:rsidRDefault="00F2610E" w:rsidP="00F2610E">
      <w:pPr>
        <w:spacing w:after="240"/>
        <w:rPr>
          <w:rFonts w:ascii="Calibri" w:eastAsia="Calibri" w:hAnsi="Calibri" w:cs="Calibri"/>
        </w:rPr>
      </w:pPr>
    </w:p>
    <w:p w:rsidR="00F2610E" w:rsidRDefault="00F2610E" w:rsidP="00F2610E">
      <w:pPr>
        <w:jc w:val="right"/>
        <w:rPr>
          <w:rFonts w:ascii="Calibri" w:eastAsia="Calibri" w:hAnsi="Calibri" w:cs="Calibri"/>
          <w:sz w:val="18"/>
          <w:szCs w:val="18"/>
        </w:rPr>
      </w:pPr>
      <w:r>
        <w:rPr>
          <w:rFonts w:ascii="Calibri" w:eastAsia="Calibri" w:hAnsi="Calibri" w:cs="Calibri"/>
          <w:sz w:val="18"/>
          <w:szCs w:val="18"/>
        </w:rPr>
        <w:t>Guadalajara Jalisco, a  16 de noviembre del 2022.</w:t>
      </w:r>
    </w:p>
    <w:p w:rsidR="00F2610E" w:rsidRDefault="00F2610E" w:rsidP="00F2610E">
      <w:pPr>
        <w:rPr>
          <w:rFonts w:ascii="Calibri" w:eastAsia="Calibri" w:hAnsi="Calibri" w:cs="Calibri"/>
        </w:rPr>
      </w:pPr>
    </w:p>
    <w:p w:rsidR="00F2610E" w:rsidRDefault="00F2610E" w:rsidP="00F2610E">
      <w:pPr>
        <w:rPr>
          <w:rFonts w:ascii="Calibri" w:eastAsia="Calibri" w:hAnsi="Calibri" w:cs="Calibri"/>
          <w:b/>
          <w:sz w:val="18"/>
          <w:szCs w:val="18"/>
        </w:rPr>
      </w:pPr>
      <w:r>
        <w:rPr>
          <w:rFonts w:ascii="Calibri" w:eastAsia="Calibri" w:hAnsi="Calibri" w:cs="Calibri"/>
          <w:b/>
          <w:sz w:val="18"/>
          <w:szCs w:val="18"/>
        </w:rPr>
        <w:t>Mtro. Martín Alejandro Gómez Guerrero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Director Administrativo</w:t>
      </w:r>
    </w:p>
    <w:p w:rsidR="00F2610E" w:rsidRDefault="00F2610E" w:rsidP="00F2610E">
      <w:pPr>
        <w:spacing w:after="240"/>
        <w:rPr>
          <w:rFonts w:ascii="Calibri" w:eastAsia="Calibri" w:hAnsi="Calibri" w:cs="Calibri"/>
        </w:rPr>
      </w:pPr>
      <w:r>
        <w:rPr>
          <w:rFonts w:ascii="Calibri" w:eastAsia="Calibri" w:hAnsi="Calibri" w:cs="Calibri"/>
          <w:b/>
          <w:sz w:val="18"/>
          <w:szCs w:val="18"/>
        </w:rPr>
        <w:t>Presente.</w:t>
      </w:r>
    </w:p>
    <w:p w:rsidR="00F2610E" w:rsidRDefault="00F2610E" w:rsidP="00F2610E">
      <w:pPr>
        <w:ind w:right="140"/>
        <w:jc w:val="both"/>
        <w:rPr>
          <w:rFonts w:ascii="Calibri" w:eastAsia="Calibri" w:hAnsi="Calibri" w:cs="Calibri"/>
          <w:color w:val="000000"/>
        </w:rPr>
      </w:pPr>
      <w:r>
        <w:rPr>
          <w:rFonts w:ascii="Calibri" w:eastAsia="Calibri" w:hAnsi="Calibri" w:cs="Calibri"/>
          <w:sz w:val="18"/>
          <w:szCs w:val="18"/>
        </w:rPr>
        <w:t xml:space="preserve">Yo, </w:t>
      </w:r>
      <w:r>
        <w:rPr>
          <w:rFonts w:ascii="Calibri" w:eastAsia="Calibri" w:hAnsi="Calibri" w:cs="Calibri"/>
          <w:sz w:val="18"/>
          <w:szCs w:val="18"/>
          <w:u w:val="single"/>
        </w:rPr>
        <w:t xml:space="preserve">(nombre) </w:t>
      </w:r>
      <w:r>
        <w:rPr>
          <w:rFonts w:ascii="Calibri" w:eastAsia="Calibri" w:hAnsi="Calibri" w:cs="Calibri"/>
          <w:sz w:val="18"/>
          <w:szCs w:val="18"/>
        </w:rPr>
        <w:t xml:space="preserve">en mi carácter de (persona física/representante legal de la empresa “xxxx”) manifiesto que, </w:t>
      </w:r>
      <w:r w:rsidRPr="0060517D">
        <w:rPr>
          <w:rFonts w:ascii="Calibri" w:eastAsia="Calibri" w:hAnsi="Calibri" w:cs="Calibri"/>
          <w:b/>
          <w:sz w:val="18"/>
          <w:szCs w:val="18"/>
        </w:rPr>
        <w:t xml:space="preserve">SI </w:t>
      </w:r>
      <w:r w:rsidRPr="0060517D">
        <w:rPr>
          <w:rFonts w:ascii="Calibri" w:eastAsia="Calibri" w:hAnsi="Calibri" w:cs="Calibri"/>
          <w:color w:val="000000"/>
        </w:rPr>
        <w:t>es</w:t>
      </w:r>
      <w:r>
        <w:rPr>
          <w:rFonts w:ascii="Calibri" w:eastAsia="Calibri" w:hAnsi="Calibri" w:cs="Calibri"/>
          <w:color w:val="00000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F2610E" w:rsidRDefault="00F2610E" w:rsidP="00F2610E">
      <w:pPr>
        <w:ind w:right="140"/>
        <w:jc w:val="both"/>
        <w:rPr>
          <w:rFonts w:ascii="Calibri" w:eastAsia="Calibri" w:hAnsi="Calibri" w:cs="Calibri"/>
          <w:color w:val="000000"/>
        </w:rPr>
      </w:pPr>
    </w:p>
    <w:p w:rsidR="00F2610E" w:rsidRDefault="00F2610E" w:rsidP="00F2610E">
      <w:pPr>
        <w:ind w:right="140"/>
        <w:jc w:val="both"/>
        <w:rPr>
          <w:rFonts w:ascii="Calibri" w:eastAsia="Calibri" w:hAnsi="Calibri" w:cs="Calibri"/>
        </w:rPr>
      </w:pPr>
      <w:r>
        <w:rPr>
          <w:rFonts w:ascii="Calibri" w:eastAsia="Calibri" w:hAnsi="Calibri" w:cs="Calibri"/>
          <w:color w:val="000000"/>
        </w:rPr>
        <w:t xml:space="preserve">Así mismo manifiesto que dicha aportación voluntaria no repercute en la integración de mi propuesta económica ni en la calidad de los servicios y/o servicios a entregar, así como mi consentimiento para que la </w:t>
      </w:r>
      <w:r>
        <w:rPr>
          <w:rFonts w:ascii="Calibri" w:eastAsia="Calibri" w:hAnsi="Calibri" w:cs="Calibri"/>
          <w:color w:val="FF0000"/>
        </w:rPr>
        <w:t xml:space="preserve">Secretaría de la Hacienda Pública </w:t>
      </w:r>
      <w:r>
        <w:rPr>
          <w:rFonts w:ascii="Calibri" w:eastAsia="Calibri" w:hAnsi="Calibri" w:cs="Calibri"/>
          <w:color w:val="000000"/>
        </w:rPr>
        <w:t>realice la retención de tal aportación en una sola ministración en el primer pago, ya sea pago de anticipo, pago parcial o pago total.</w:t>
      </w:r>
    </w:p>
    <w:p w:rsidR="00F2610E" w:rsidRDefault="00F2610E" w:rsidP="00F2610E">
      <w:pPr>
        <w:rPr>
          <w:rFonts w:ascii="Calibri" w:eastAsia="Calibri" w:hAnsi="Calibri" w:cs="Calibri"/>
        </w:rPr>
      </w:pPr>
    </w:p>
    <w:p w:rsidR="00F2610E" w:rsidRDefault="00F2610E" w:rsidP="00F2610E">
      <w:pPr>
        <w:rPr>
          <w:rFonts w:ascii="Calibri" w:eastAsia="Calibri" w:hAnsi="Calibri" w:cs="Calibri"/>
        </w:rPr>
      </w:pPr>
      <w:r>
        <w:rPr>
          <w:rFonts w:ascii="Calibri" w:eastAsia="Calibri" w:hAnsi="Calibri" w:cs="Calibri"/>
        </w:rPr>
        <w:t>Lo anterior señalado en los artículos 143, 145, 148 y 149 de la Ley de Compras Gubernamentales, Enajenaciones y Contratación de Servicios del Estado de Jalisco y sus Municipios.</w:t>
      </w:r>
    </w:p>
    <w:p w:rsidR="00F2610E" w:rsidRDefault="00F2610E" w:rsidP="00F2610E">
      <w:pPr>
        <w:spacing w:after="240"/>
        <w:jc w:val="center"/>
        <w:rPr>
          <w:rFonts w:ascii="Calibri" w:eastAsia="Calibri" w:hAnsi="Calibri" w:cs="Calibri"/>
        </w:rPr>
      </w:pPr>
    </w:p>
    <w:p w:rsidR="00F2610E" w:rsidRDefault="00F2610E" w:rsidP="00F2610E">
      <w:pPr>
        <w:ind w:right="140"/>
        <w:jc w:val="center"/>
        <w:rPr>
          <w:rFonts w:ascii="Calibri" w:eastAsia="Calibri" w:hAnsi="Calibri" w:cs="Calibri"/>
        </w:rPr>
      </w:pPr>
      <w:r>
        <w:rPr>
          <w:rFonts w:ascii="Calibri" w:eastAsia="Calibri" w:hAnsi="Calibri" w:cs="Calibri"/>
          <w:b/>
          <w:color w:val="000000"/>
        </w:rPr>
        <w:t>ATENTAMENTE</w:t>
      </w:r>
    </w:p>
    <w:p w:rsidR="00F2610E" w:rsidRDefault="00F2610E" w:rsidP="00F2610E">
      <w:pPr>
        <w:spacing w:after="240"/>
        <w:jc w:val="center"/>
        <w:rPr>
          <w:rFonts w:ascii="Calibri" w:eastAsia="Calibri" w:hAnsi="Calibri" w:cs="Calibri"/>
        </w:rPr>
      </w:pPr>
    </w:p>
    <w:p w:rsidR="00F2610E" w:rsidRDefault="00F2610E" w:rsidP="00F2610E">
      <w:pPr>
        <w:spacing w:after="240"/>
        <w:jc w:val="center"/>
        <w:rPr>
          <w:rFonts w:ascii="Calibri" w:eastAsia="Calibri" w:hAnsi="Calibri" w:cs="Calibri"/>
        </w:rPr>
      </w:pPr>
    </w:p>
    <w:p w:rsidR="00F2610E" w:rsidRDefault="00F2610E" w:rsidP="00F2610E">
      <w:pPr>
        <w:ind w:right="140"/>
        <w:jc w:val="center"/>
        <w:rPr>
          <w:rFonts w:ascii="Calibri" w:eastAsia="Calibri" w:hAnsi="Calibri" w:cs="Calibri"/>
        </w:rPr>
      </w:pPr>
      <w:r>
        <w:rPr>
          <w:rFonts w:ascii="Calibri" w:eastAsia="Calibri" w:hAnsi="Calibri" w:cs="Calibri"/>
          <w:color w:val="000000"/>
        </w:rPr>
        <w:t>_________________________</w:t>
      </w:r>
    </w:p>
    <w:p w:rsidR="00F2610E" w:rsidRDefault="00F2610E" w:rsidP="00F2610E">
      <w:pPr>
        <w:ind w:right="140"/>
        <w:jc w:val="center"/>
        <w:rPr>
          <w:rFonts w:ascii="Calibri" w:eastAsia="Calibri" w:hAnsi="Calibri" w:cs="Calibri"/>
        </w:rPr>
      </w:pPr>
      <w:r>
        <w:rPr>
          <w:rFonts w:ascii="Calibri" w:eastAsia="Calibri" w:hAnsi="Calibri" w:cs="Calibri"/>
          <w:color w:val="000000"/>
        </w:rPr>
        <w:t>Nombre y firma del Licitante</w:t>
      </w:r>
    </w:p>
    <w:p w:rsidR="00F2610E" w:rsidRDefault="00F2610E" w:rsidP="00F2610E">
      <w:pPr>
        <w:ind w:right="140"/>
        <w:jc w:val="center"/>
        <w:rPr>
          <w:rFonts w:ascii="Calibri" w:eastAsia="Calibri" w:hAnsi="Calibri" w:cs="Calibri"/>
        </w:rPr>
      </w:pPr>
      <w:r>
        <w:rPr>
          <w:rFonts w:ascii="Calibri" w:eastAsia="Calibri" w:hAnsi="Calibri" w:cs="Calibri"/>
          <w:color w:val="000000"/>
        </w:rPr>
        <w:t xml:space="preserve">o Representante Legal </w:t>
      </w:r>
    </w:p>
    <w:p w:rsidR="00F2610E" w:rsidRDefault="00F2610E" w:rsidP="00F2610E">
      <w:pP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ANEXO 8</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LPLSCC-41/2022   </w:t>
      </w: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rPr>
          <w:rFonts w:ascii="Calibri" w:eastAsia="Calibri" w:hAnsi="Calibri" w:cs="Calibri"/>
          <w:b/>
          <w:color w:val="080808"/>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F2610E" w:rsidRDefault="00F2610E" w:rsidP="00F2610E">
      <w:pPr>
        <w:jc w:val="right"/>
        <w:rPr>
          <w:rFonts w:ascii="Calibri" w:eastAsia="Calibri" w:hAnsi="Calibri" w:cs="Calibri"/>
          <w:sz w:val="18"/>
          <w:szCs w:val="18"/>
        </w:rPr>
      </w:pPr>
      <w:r>
        <w:rPr>
          <w:rFonts w:ascii="Calibri" w:eastAsia="Calibri" w:hAnsi="Calibri" w:cs="Calibri"/>
          <w:sz w:val="18"/>
          <w:szCs w:val="18"/>
        </w:rPr>
        <w:t>Guadalajara Jalisco, a  16 de noviembre del 2022.</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Mtro. Martín Alejandro Gómez Guerrero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Director Administrativo</w:t>
      </w:r>
    </w:p>
    <w:p w:rsidR="00F2610E" w:rsidRDefault="00F2610E" w:rsidP="00F2610E">
      <w:pPr>
        <w:jc w:val="both"/>
        <w:rPr>
          <w:rFonts w:ascii="Calibri" w:eastAsia="Calibri" w:hAnsi="Calibri" w:cs="Calibri"/>
          <w:b/>
          <w:sz w:val="18"/>
          <w:szCs w:val="18"/>
        </w:rPr>
      </w:pPr>
      <w:r>
        <w:rPr>
          <w:rFonts w:ascii="Calibri" w:eastAsia="Calibri" w:hAnsi="Calibri" w:cs="Calibri"/>
          <w:b/>
          <w:sz w:val="18"/>
          <w:szCs w:val="18"/>
        </w:rPr>
        <w:t>Presente.</w:t>
      </w:r>
    </w:p>
    <w:p w:rsidR="00F2610E" w:rsidRDefault="00F2610E" w:rsidP="00F2610E">
      <w:pPr>
        <w:jc w:val="both"/>
        <w:rPr>
          <w:rFonts w:ascii="Calibri" w:eastAsia="Calibri" w:hAnsi="Calibri" w:cs="Calibri"/>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Local LPLSCC-41/2022 Sin Concurrencia del Comité</w:t>
      </w:r>
      <w:r>
        <w:rPr>
          <w:rFonts w:ascii="Calibri" w:eastAsia="Calibri" w:hAnsi="Calibri" w:cs="Calibri"/>
          <w:sz w:val="18"/>
          <w:szCs w:val="18"/>
        </w:rPr>
        <w:t>,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F2610E" w:rsidRDefault="00F2610E" w:rsidP="00F2610E">
      <w:pPr>
        <w:jc w:val="both"/>
        <w:rPr>
          <w:rFonts w:ascii="Calibri" w:eastAsia="Calibri" w:hAnsi="Calibri" w:cs="Calibri"/>
          <w:sz w:val="18"/>
          <w:szCs w:val="18"/>
        </w:rPr>
      </w:pPr>
    </w:p>
    <w:p w:rsidR="00F2610E" w:rsidRDefault="00F2610E" w:rsidP="00F2610E">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F2610E" w:rsidRDefault="00F2610E" w:rsidP="00F2610E">
      <w:pPr>
        <w:jc w:val="both"/>
        <w:rPr>
          <w:rFonts w:ascii="Calibri" w:eastAsia="Calibri" w:hAnsi="Calibri" w:cs="Calibri"/>
          <w:sz w:val="18"/>
          <w:szCs w:val="18"/>
        </w:rPr>
      </w:pPr>
    </w:p>
    <w:p w:rsidR="00F2610E" w:rsidRDefault="00F2610E" w:rsidP="00F2610E">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F2610E" w:rsidRDefault="00F2610E" w:rsidP="00F2610E">
      <w:pPr>
        <w:spacing w:line="360" w:lineRule="auto"/>
        <w:jc w:val="both"/>
        <w:rPr>
          <w:rFonts w:ascii="Calibri" w:eastAsia="Calibri" w:hAnsi="Calibri" w:cs="Calibri"/>
          <w:sz w:val="18"/>
          <w:szCs w:val="18"/>
        </w:rPr>
      </w:pPr>
    </w:p>
    <w:p w:rsidR="00F2610E" w:rsidRDefault="00F2610E" w:rsidP="00F2610E">
      <w:pPr>
        <w:spacing w:after="120" w:line="480" w:lineRule="auto"/>
        <w:jc w:val="center"/>
        <w:rPr>
          <w:rFonts w:ascii="Calibri" w:eastAsia="Calibri" w:hAnsi="Calibri" w:cs="Calibri"/>
          <w:b/>
        </w:rPr>
      </w:pPr>
      <w:r>
        <w:rPr>
          <w:rFonts w:ascii="Calibri" w:eastAsia="Calibri" w:hAnsi="Calibri" w:cs="Calibri"/>
          <w:b/>
        </w:rPr>
        <w:t>ATENTAMENTE</w:t>
      </w:r>
    </w:p>
    <w:p w:rsidR="00F2610E" w:rsidRDefault="00F2610E" w:rsidP="00F2610E">
      <w:pPr>
        <w:jc w:val="center"/>
        <w:rPr>
          <w:rFonts w:ascii="Calibri" w:eastAsia="Calibri" w:hAnsi="Calibri" w:cs="Calibri"/>
        </w:rPr>
      </w:pPr>
      <w:r>
        <w:rPr>
          <w:rFonts w:ascii="Calibri" w:eastAsia="Calibri" w:hAnsi="Calibri" w:cs="Calibri"/>
        </w:rPr>
        <w:t>_________________________</w:t>
      </w:r>
    </w:p>
    <w:p w:rsidR="00F2610E" w:rsidRDefault="00F2610E" w:rsidP="00F2610E">
      <w:pPr>
        <w:jc w:val="center"/>
        <w:rPr>
          <w:rFonts w:ascii="Calibri" w:eastAsia="Calibri" w:hAnsi="Calibri" w:cs="Calibri"/>
        </w:rPr>
      </w:pPr>
      <w:r>
        <w:rPr>
          <w:rFonts w:ascii="Calibri" w:eastAsia="Calibri" w:hAnsi="Calibri" w:cs="Calibri"/>
        </w:rPr>
        <w:t xml:space="preserve">Nombre y firma del Licitante </w:t>
      </w:r>
    </w:p>
    <w:p w:rsidR="00F2610E" w:rsidRDefault="00F2610E" w:rsidP="00F2610E">
      <w:pPr>
        <w:jc w:val="center"/>
        <w:rPr>
          <w:rFonts w:ascii="Calibri" w:eastAsia="Calibri" w:hAnsi="Calibri" w:cs="Calibri"/>
        </w:rPr>
      </w:pPr>
      <w:r>
        <w:rPr>
          <w:rFonts w:ascii="Calibri" w:eastAsia="Calibri" w:hAnsi="Calibri" w:cs="Calibri"/>
        </w:rPr>
        <w:t xml:space="preserve">o Representante Legal </w:t>
      </w:r>
    </w:p>
    <w:p w:rsidR="00F2610E" w:rsidRDefault="00F2610E" w:rsidP="00F2610E">
      <w:pPr>
        <w:jc w:val="both"/>
        <w:rPr>
          <w:rFonts w:ascii="Calibri" w:eastAsia="Calibri" w:hAnsi="Calibri" w:cs="Calibri"/>
          <w:sz w:val="18"/>
          <w:szCs w:val="18"/>
        </w:rPr>
      </w:pPr>
    </w:p>
    <w:p w:rsidR="00F2610E" w:rsidRDefault="00F2610E" w:rsidP="00F2610E">
      <w:pPr>
        <w:rPr>
          <w:rFonts w:ascii="Calibri" w:eastAsia="Calibri" w:hAnsi="Calibri" w:cs="Calibri"/>
          <w:sz w:val="18"/>
          <w:szCs w:val="18"/>
        </w:rPr>
      </w:pPr>
    </w:p>
    <w:p w:rsidR="00F2610E" w:rsidRDefault="00F2610E" w:rsidP="00F2610E">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F2610E" w:rsidTr="0031065F">
        <w:tc>
          <w:tcPr>
            <w:tcW w:w="509" w:type="dxa"/>
          </w:tcPr>
          <w:p w:rsidR="00F2610E" w:rsidRDefault="00F2610E" w:rsidP="0031065F">
            <w:pPr>
              <w:jc w:val="center"/>
              <w:rPr>
                <w:b/>
                <w:sz w:val="18"/>
                <w:szCs w:val="18"/>
              </w:rPr>
            </w:pPr>
            <w:r>
              <w:rPr>
                <w:b/>
                <w:sz w:val="18"/>
                <w:szCs w:val="18"/>
              </w:rPr>
              <w:t>1</w:t>
            </w:r>
          </w:p>
        </w:tc>
        <w:tc>
          <w:tcPr>
            <w:tcW w:w="9687" w:type="dxa"/>
          </w:tcPr>
          <w:p w:rsidR="00F2610E" w:rsidRDefault="00F2610E" w:rsidP="0031065F">
            <w:pPr>
              <w:ind w:left="176"/>
              <w:rPr>
                <w:b/>
                <w:sz w:val="18"/>
                <w:szCs w:val="18"/>
              </w:rPr>
            </w:pPr>
            <w:r>
              <w:rPr>
                <w:sz w:val="18"/>
                <w:szCs w:val="18"/>
              </w:rPr>
              <w:t>Señalar la fecha de suscripción del documento.</w:t>
            </w:r>
          </w:p>
        </w:tc>
      </w:tr>
      <w:tr w:rsidR="00F2610E" w:rsidTr="0031065F">
        <w:tc>
          <w:tcPr>
            <w:tcW w:w="509" w:type="dxa"/>
          </w:tcPr>
          <w:p w:rsidR="00F2610E" w:rsidRDefault="00F2610E" w:rsidP="0031065F">
            <w:pPr>
              <w:jc w:val="center"/>
              <w:rPr>
                <w:b/>
                <w:sz w:val="18"/>
                <w:szCs w:val="18"/>
              </w:rPr>
            </w:pPr>
            <w:r>
              <w:rPr>
                <w:b/>
                <w:sz w:val="18"/>
                <w:szCs w:val="18"/>
              </w:rPr>
              <w:t>2</w:t>
            </w:r>
          </w:p>
        </w:tc>
        <w:tc>
          <w:tcPr>
            <w:tcW w:w="9687" w:type="dxa"/>
          </w:tcPr>
          <w:p w:rsidR="00F2610E" w:rsidRDefault="00F2610E" w:rsidP="0031065F">
            <w:pPr>
              <w:ind w:left="176"/>
              <w:rPr>
                <w:b/>
                <w:sz w:val="18"/>
                <w:szCs w:val="18"/>
              </w:rPr>
            </w:pPr>
            <w:r>
              <w:rPr>
                <w:sz w:val="18"/>
                <w:szCs w:val="18"/>
              </w:rPr>
              <w:t>Anotar el nombre, razón social o denominación del licitante.</w:t>
            </w:r>
          </w:p>
        </w:tc>
      </w:tr>
      <w:tr w:rsidR="00F2610E" w:rsidTr="0031065F">
        <w:tc>
          <w:tcPr>
            <w:tcW w:w="509" w:type="dxa"/>
          </w:tcPr>
          <w:p w:rsidR="00F2610E" w:rsidRDefault="00F2610E" w:rsidP="0031065F">
            <w:pPr>
              <w:jc w:val="center"/>
              <w:rPr>
                <w:b/>
                <w:sz w:val="18"/>
                <w:szCs w:val="18"/>
              </w:rPr>
            </w:pPr>
            <w:r>
              <w:rPr>
                <w:b/>
                <w:sz w:val="18"/>
                <w:szCs w:val="18"/>
              </w:rPr>
              <w:t>3</w:t>
            </w:r>
          </w:p>
        </w:tc>
        <w:tc>
          <w:tcPr>
            <w:tcW w:w="9687" w:type="dxa"/>
          </w:tcPr>
          <w:p w:rsidR="00F2610E" w:rsidRDefault="00F2610E" w:rsidP="0031065F">
            <w:pPr>
              <w:ind w:left="176"/>
              <w:rPr>
                <w:b/>
                <w:sz w:val="18"/>
                <w:szCs w:val="18"/>
              </w:rPr>
            </w:pPr>
            <w:r>
              <w:rPr>
                <w:sz w:val="18"/>
                <w:szCs w:val="18"/>
              </w:rPr>
              <w:t>Indicar el Registro Federal de Contribuyentes del licitante.</w:t>
            </w:r>
          </w:p>
        </w:tc>
      </w:tr>
      <w:tr w:rsidR="00F2610E" w:rsidTr="0031065F">
        <w:tc>
          <w:tcPr>
            <w:tcW w:w="509" w:type="dxa"/>
          </w:tcPr>
          <w:p w:rsidR="00F2610E" w:rsidRDefault="00F2610E" w:rsidP="0031065F">
            <w:pPr>
              <w:jc w:val="center"/>
              <w:rPr>
                <w:b/>
                <w:sz w:val="18"/>
                <w:szCs w:val="18"/>
              </w:rPr>
            </w:pPr>
            <w:r>
              <w:rPr>
                <w:b/>
                <w:sz w:val="18"/>
                <w:szCs w:val="18"/>
              </w:rPr>
              <w:t>4</w:t>
            </w:r>
          </w:p>
        </w:tc>
        <w:tc>
          <w:tcPr>
            <w:tcW w:w="9687" w:type="dxa"/>
          </w:tcPr>
          <w:p w:rsidR="00F2610E" w:rsidRDefault="00F2610E" w:rsidP="0031065F">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6">
              <w:r>
                <w:rPr>
                  <w:color w:val="0000FF"/>
                  <w:sz w:val="18"/>
                  <w:szCs w:val="18"/>
                  <w:u w:val="single"/>
                </w:rPr>
                <w:t>http://www.comprasdegobierno.gob.mx/calculadora</w:t>
              </w:r>
            </w:hyperlink>
          </w:p>
          <w:p w:rsidR="00F2610E" w:rsidRDefault="00F2610E" w:rsidP="0031065F">
            <w:pPr>
              <w:ind w:left="176"/>
              <w:rPr>
                <w:sz w:val="18"/>
                <w:szCs w:val="18"/>
              </w:rPr>
            </w:pPr>
            <w:r>
              <w:rPr>
                <w:sz w:val="18"/>
                <w:szCs w:val="18"/>
              </w:rPr>
              <w:t>Para el concepto “Trabajadores”, utilizar el total de los trabajadores con los que cuenta la empresa a la fecha de la emisión de la manifestación.</w:t>
            </w:r>
          </w:p>
          <w:p w:rsidR="00F2610E" w:rsidRDefault="00F2610E" w:rsidP="0031065F">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F2610E" w:rsidTr="0031065F">
        <w:tc>
          <w:tcPr>
            <w:tcW w:w="509" w:type="dxa"/>
          </w:tcPr>
          <w:p w:rsidR="00F2610E" w:rsidRDefault="00F2610E" w:rsidP="0031065F">
            <w:pPr>
              <w:jc w:val="center"/>
              <w:rPr>
                <w:b/>
                <w:sz w:val="18"/>
                <w:szCs w:val="18"/>
              </w:rPr>
            </w:pPr>
            <w:r>
              <w:rPr>
                <w:b/>
                <w:sz w:val="18"/>
                <w:szCs w:val="18"/>
              </w:rPr>
              <w:t>5</w:t>
            </w:r>
          </w:p>
        </w:tc>
        <w:tc>
          <w:tcPr>
            <w:tcW w:w="9687" w:type="dxa"/>
          </w:tcPr>
          <w:p w:rsidR="00F2610E" w:rsidRDefault="00F2610E" w:rsidP="0031065F">
            <w:pPr>
              <w:ind w:left="176"/>
              <w:rPr>
                <w:sz w:val="18"/>
                <w:szCs w:val="18"/>
              </w:rPr>
            </w:pPr>
            <w:r>
              <w:rPr>
                <w:sz w:val="18"/>
                <w:szCs w:val="18"/>
              </w:rPr>
              <w:t xml:space="preserve">Señalar el tamaño de la empresa (Micro, Pequeña o Mediana), conforme al resultado de la operación señalada en el numeral anterior. </w:t>
            </w:r>
          </w:p>
        </w:tc>
      </w:tr>
    </w:tbl>
    <w:p w:rsidR="00F2610E" w:rsidRDefault="00F2610E" w:rsidP="00F2610E">
      <w:pPr>
        <w:jc w:val="center"/>
        <w:rPr>
          <w:rFonts w:ascii="Calibri" w:eastAsia="Calibri" w:hAnsi="Calibri" w:cs="Calibri"/>
          <w:b/>
          <w:color w:val="080808"/>
          <w:sz w:val="18"/>
          <w:szCs w:val="18"/>
        </w:rPr>
      </w:pPr>
    </w:p>
    <w:p w:rsidR="00F2610E" w:rsidRDefault="00F2610E" w:rsidP="00F2610E">
      <w:pPr>
        <w:rPr>
          <w:rFonts w:ascii="Calibri" w:eastAsia="Calibri" w:hAnsi="Calibri" w:cs="Calibri"/>
          <w:b/>
          <w:color w:val="080808"/>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rPr>
          <w:rFonts w:ascii="Calibri" w:eastAsia="Calibri" w:hAnsi="Calibri" w:cs="Calibri"/>
          <w:b/>
          <w:sz w:val="18"/>
          <w:szCs w:val="18"/>
        </w:rPr>
      </w:pPr>
      <w:r>
        <w:rPr>
          <w:rFonts w:ascii="Calibri" w:eastAsia="Calibri" w:hAnsi="Calibri" w:cs="Calibri"/>
          <w:b/>
          <w:sz w:val="18"/>
          <w:szCs w:val="18"/>
        </w:rPr>
        <w:br w:type="page"/>
      </w:r>
    </w:p>
    <w:p w:rsidR="00F2610E" w:rsidRDefault="00F2610E" w:rsidP="00F2610E">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9</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LPLSCC-41/2022 </w:t>
      </w:r>
      <w:r>
        <w:rPr>
          <w:rFonts w:ascii="Calibri" w:eastAsia="Calibri" w:hAnsi="Calibri" w:cs="Calibri"/>
          <w:b/>
          <w:sz w:val="18"/>
          <w:szCs w:val="18"/>
        </w:rPr>
        <w:t xml:space="preserve">  </w:t>
      </w: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jc w:val="center"/>
        <w:rPr>
          <w:rFonts w:ascii="Calibri" w:eastAsia="Calibri" w:hAnsi="Calibri" w:cs="Calibri"/>
          <w:b/>
          <w:smallCaps/>
          <w:sz w:val="18"/>
          <w:szCs w:val="18"/>
        </w:rPr>
      </w:pPr>
    </w:p>
    <w:p w:rsidR="00F2610E" w:rsidRDefault="00F2610E" w:rsidP="00F2610E">
      <w:pPr>
        <w:spacing w:after="120"/>
        <w:ind w:left="142"/>
        <w:jc w:val="center"/>
        <w:rPr>
          <w:rFonts w:ascii="Calibri" w:eastAsia="Calibri" w:hAnsi="Calibri" w:cs="Calibri"/>
          <w:sz w:val="18"/>
          <w:szCs w:val="18"/>
        </w:rPr>
      </w:pPr>
      <w:r>
        <w:rPr>
          <w:rFonts w:ascii="Calibri" w:eastAsia="Calibri" w:hAnsi="Calibri" w:cs="Calibri"/>
          <w:b/>
          <w:sz w:val="18"/>
          <w:szCs w:val="18"/>
        </w:rPr>
        <w:t>ARTÍCULO 32-D</w:t>
      </w:r>
    </w:p>
    <w:p w:rsidR="00F2610E" w:rsidRDefault="00F2610E" w:rsidP="00F2610E">
      <w:pPr>
        <w:jc w:val="right"/>
        <w:rPr>
          <w:rFonts w:ascii="Calibri" w:eastAsia="Calibri" w:hAnsi="Calibri" w:cs="Calibri"/>
          <w:sz w:val="18"/>
          <w:szCs w:val="18"/>
        </w:rPr>
      </w:pPr>
      <w:r>
        <w:rPr>
          <w:rFonts w:ascii="Calibri" w:eastAsia="Calibri" w:hAnsi="Calibri" w:cs="Calibri"/>
          <w:sz w:val="18"/>
          <w:szCs w:val="18"/>
        </w:rPr>
        <w:t>Guadalajara Jalisco, a  16 de noviembre del 2022.</w:t>
      </w:r>
    </w:p>
    <w:p w:rsidR="00F2610E" w:rsidRDefault="00F2610E" w:rsidP="00F2610E">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Mtro. Martín Alejandro Gómez Guerrero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Director Administrativo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Presente.</w:t>
      </w:r>
    </w:p>
    <w:p w:rsidR="00F2610E" w:rsidRDefault="00F2610E" w:rsidP="00F2610E">
      <w:pPr>
        <w:rPr>
          <w:rFonts w:ascii="Calibri" w:eastAsia="Calibri" w:hAnsi="Calibri" w:cs="Calibri"/>
          <w:b/>
        </w:rPr>
      </w:pPr>
    </w:p>
    <w:p w:rsidR="00F2610E" w:rsidRDefault="00F2610E" w:rsidP="00F2610E">
      <w:pPr>
        <w:spacing w:after="60"/>
        <w:jc w:val="both"/>
        <w:rPr>
          <w:rFonts w:ascii="Calibri" w:eastAsia="Calibri" w:hAnsi="Calibri" w:cs="Calibri"/>
        </w:rPr>
      </w:pPr>
    </w:p>
    <w:p w:rsidR="00F2610E" w:rsidRDefault="00F2610E" w:rsidP="00F2610E">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F2610E" w:rsidRDefault="00F2610E" w:rsidP="00F2610E">
      <w:pPr>
        <w:spacing w:after="120" w:line="480" w:lineRule="auto"/>
        <w:rPr>
          <w:rFonts w:ascii="Calibri" w:eastAsia="Calibri" w:hAnsi="Calibri" w:cs="Calibri"/>
        </w:rPr>
      </w:pPr>
    </w:p>
    <w:p w:rsidR="00F2610E" w:rsidRDefault="00F2610E" w:rsidP="00F2610E">
      <w:pPr>
        <w:spacing w:after="120" w:line="480" w:lineRule="auto"/>
        <w:jc w:val="center"/>
        <w:rPr>
          <w:rFonts w:ascii="Calibri" w:eastAsia="Calibri" w:hAnsi="Calibri" w:cs="Calibri"/>
          <w:b/>
        </w:rPr>
      </w:pPr>
      <w:r>
        <w:rPr>
          <w:rFonts w:ascii="Calibri" w:eastAsia="Calibri" w:hAnsi="Calibri" w:cs="Calibri"/>
          <w:b/>
        </w:rPr>
        <w:t>ATENTAMENTE</w:t>
      </w:r>
    </w:p>
    <w:p w:rsidR="00F2610E" w:rsidRDefault="00F2610E" w:rsidP="00F2610E">
      <w:pPr>
        <w:jc w:val="center"/>
        <w:rPr>
          <w:rFonts w:ascii="Calibri" w:eastAsia="Calibri" w:hAnsi="Calibri" w:cs="Calibri"/>
        </w:rPr>
      </w:pPr>
      <w:r>
        <w:rPr>
          <w:rFonts w:ascii="Calibri" w:eastAsia="Calibri" w:hAnsi="Calibri" w:cs="Calibri"/>
        </w:rPr>
        <w:t>_________________________</w:t>
      </w:r>
    </w:p>
    <w:p w:rsidR="00F2610E" w:rsidRDefault="00F2610E" w:rsidP="00F2610E">
      <w:pPr>
        <w:jc w:val="center"/>
        <w:rPr>
          <w:rFonts w:ascii="Calibri" w:eastAsia="Calibri" w:hAnsi="Calibri" w:cs="Calibri"/>
        </w:rPr>
      </w:pPr>
      <w:r>
        <w:rPr>
          <w:rFonts w:ascii="Calibri" w:eastAsia="Calibri" w:hAnsi="Calibri" w:cs="Calibri"/>
        </w:rPr>
        <w:t xml:space="preserve">Nombre y firma del Licitante </w:t>
      </w:r>
    </w:p>
    <w:p w:rsidR="00F2610E" w:rsidRDefault="00F2610E" w:rsidP="00F2610E">
      <w:pPr>
        <w:jc w:val="center"/>
        <w:rPr>
          <w:rFonts w:ascii="Calibri" w:eastAsia="Calibri" w:hAnsi="Calibri" w:cs="Calibri"/>
        </w:rPr>
      </w:pPr>
      <w:r>
        <w:rPr>
          <w:rFonts w:ascii="Calibri" w:eastAsia="Calibri" w:hAnsi="Calibri" w:cs="Calibri"/>
        </w:rPr>
        <w:t xml:space="preserve">o Representante Legal </w:t>
      </w:r>
    </w:p>
    <w:p w:rsidR="00F2610E" w:rsidRDefault="00F2610E" w:rsidP="00F2610E">
      <w:pPr>
        <w:spacing w:line="276" w:lineRule="auto"/>
        <w:rPr>
          <w:rFonts w:ascii="Calibri" w:eastAsia="Calibri" w:hAnsi="Calibri" w:cs="Calibri"/>
          <w:b/>
          <w:sz w:val="18"/>
          <w:szCs w:val="18"/>
        </w:rPr>
      </w:pPr>
    </w:p>
    <w:p w:rsidR="00F2610E" w:rsidRDefault="00F2610E" w:rsidP="00F2610E">
      <w:pPr>
        <w:spacing w:line="276" w:lineRule="auto"/>
        <w:rPr>
          <w:rFonts w:ascii="Calibri" w:eastAsia="Calibri" w:hAnsi="Calibri" w:cs="Calibri"/>
          <w:b/>
          <w:sz w:val="18"/>
          <w:szCs w:val="18"/>
        </w:rPr>
      </w:pPr>
    </w:p>
    <w:p w:rsidR="00F2610E" w:rsidRDefault="00F2610E" w:rsidP="00F2610E">
      <w:pPr>
        <w:spacing w:line="276" w:lineRule="auto"/>
        <w:rPr>
          <w:rFonts w:ascii="Calibri" w:eastAsia="Calibri" w:hAnsi="Calibri" w:cs="Calibri"/>
          <w:b/>
          <w:sz w:val="18"/>
          <w:szCs w:val="18"/>
        </w:rPr>
      </w:pPr>
    </w:p>
    <w:p w:rsidR="00F2610E" w:rsidRDefault="00F2610E" w:rsidP="00F2610E">
      <w:pPr>
        <w:spacing w:line="276" w:lineRule="auto"/>
        <w:rPr>
          <w:rFonts w:ascii="Calibri" w:eastAsia="Calibri" w:hAnsi="Calibri" w:cs="Calibri"/>
          <w:b/>
          <w:sz w:val="18"/>
          <w:szCs w:val="18"/>
        </w:rPr>
      </w:pPr>
    </w:p>
    <w:p w:rsidR="00F2610E" w:rsidRDefault="00F2610E" w:rsidP="00F2610E">
      <w:pPr>
        <w:spacing w:line="276" w:lineRule="auto"/>
        <w:rPr>
          <w:rFonts w:ascii="Calibri" w:eastAsia="Calibri" w:hAnsi="Calibri" w:cs="Calibri"/>
          <w:b/>
          <w:sz w:val="18"/>
          <w:szCs w:val="18"/>
        </w:rPr>
      </w:pPr>
    </w:p>
    <w:p w:rsidR="00F2610E" w:rsidRDefault="00F2610E" w:rsidP="00F2610E">
      <w:pPr>
        <w:spacing w:line="276" w:lineRule="auto"/>
        <w:rPr>
          <w:rFonts w:ascii="Calibri" w:eastAsia="Calibri" w:hAnsi="Calibri" w:cs="Calibri"/>
          <w:b/>
          <w:sz w:val="18"/>
          <w:szCs w:val="18"/>
        </w:rPr>
      </w:pPr>
    </w:p>
    <w:p w:rsidR="00F2610E" w:rsidRDefault="00F2610E" w:rsidP="00F2610E">
      <w:r>
        <w:br w:type="page"/>
      </w:r>
    </w:p>
    <w:p w:rsidR="00F2610E" w:rsidRDefault="00F2610E" w:rsidP="00F2610E">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F2610E" w:rsidRDefault="00F2610E" w:rsidP="00F2610E">
      <w:pP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LPLSCC-41/2022  </w:t>
      </w: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jc w:val="center"/>
        <w:rPr>
          <w:rFonts w:ascii="Calibri" w:eastAsia="Calibri" w:hAnsi="Calibri" w:cs="Calibri"/>
          <w:b/>
          <w:smallCaps/>
          <w:sz w:val="18"/>
          <w:szCs w:val="18"/>
        </w:rPr>
      </w:pPr>
    </w:p>
    <w:p w:rsidR="00F2610E" w:rsidRDefault="00F2610E" w:rsidP="00F2610E">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F2610E" w:rsidRDefault="00F2610E" w:rsidP="00F2610E">
      <w:pPr>
        <w:spacing w:line="276" w:lineRule="auto"/>
        <w:rPr>
          <w:rFonts w:ascii="Calibri" w:eastAsia="Calibri" w:hAnsi="Calibri" w:cs="Calibri"/>
          <w:b/>
          <w:sz w:val="18"/>
          <w:szCs w:val="18"/>
        </w:rPr>
      </w:pPr>
    </w:p>
    <w:p w:rsidR="00F2610E" w:rsidRDefault="00F2610E" w:rsidP="00F2610E">
      <w:pPr>
        <w:jc w:val="right"/>
        <w:rPr>
          <w:rFonts w:ascii="Calibri" w:eastAsia="Calibri" w:hAnsi="Calibri" w:cs="Calibri"/>
          <w:sz w:val="18"/>
          <w:szCs w:val="18"/>
        </w:rPr>
      </w:pPr>
      <w:r>
        <w:rPr>
          <w:rFonts w:ascii="Calibri" w:eastAsia="Calibri" w:hAnsi="Calibri" w:cs="Calibri"/>
          <w:sz w:val="18"/>
          <w:szCs w:val="18"/>
        </w:rPr>
        <w:t>Guadalajara Jalisco, a  16 de noviembre del 2022.</w:t>
      </w:r>
    </w:p>
    <w:p w:rsidR="00F2610E" w:rsidRDefault="00F2610E" w:rsidP="00F2610E">
      <w:pPr>
        <w:rPr>
          <w:rFonts w:ascii="Calibri" w:eastAsia="Calibri" w:hAnsi="Calibri" w:cs="Calibri"/>
          <w:sz w:val="18"/>
          <w:szCs w:val="18"/>
        </w:rPr>
      </w:pPr>
    </w:p>
    <w:p w:rsidR="00F2610E" w:rsidRDefault="00F2610E" w:rsidP="00F2610E">
      <w:pPr>
        <w:rPr>
          <w:rFonts w:ascii="Calibri" w:eastAsia="Calibri" w:hAnsi="Calibri" w:cs="Calibri"/>
          <w:b/>
          <w:sz w:val="18"/>
          <w:szCs w:val="18"/>
        </w:rPr>
      </w:pPr>
      <w:r>
        <w:rPr>
          <w:rFonts w:ascii="Calibri" w:eastAsia="Calibri" w:hAnsi="Calibri" w:cs="Calibri"/>
          <w:b/>
          <w:sz w:val="18"/>
          <w:szCs w:val="18"/>
        </w:rPr>
        <w:t>Mtro. Martín Alejandro Gómez Guerrero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Director Administrativo</w:t>
      </w:r>
    </w:p>
    <w:p w:rsidR="00F2610E" w:rsidRDefault="00F2610E" w:rsidP="00F2610E">
      <w:pPr>
        <w:spacing w:after="60"/>
        <w:jc w:val="both"/>
        <w:rPr>
          <w:rFonts w:ascii="Calibri" w:eastAsia="Calibri" w:hAnsi="Calibri" w:cs="Calibri"/>
          <w:b/>
          <w:sz w:val="18"/>
          <w:szCs w:val="18"/>
        </w:rPr>
      </w:pPr>
      <w:r>
        <w:rPr>
          <w:rFonts w:ascii="Calibri" w:eastAsia="Calibri" w:hAnsi="Calibri" w:cs="Calibri"/>
          <w:b/>
          <w:sz w:val="18"/>
          <w:szCs w:val="18"/>
        </w:rPr>
        <w:t>Presente.</w:t>
      </w:r>
    </w:p>
    <w:p w:rsidR="00F2610E" w:rsidRDefault="00F2610E" w:rsidP="00F2610E">
      <w:pPr>
        <w:spacing w:after="60"/>
        <w:jc w:val="both"/>
        <w:rPr>
          <w:rFonts w:ascii="Calibri" w:eastAsia="Calibri" w:hAnsi="Calibri" w:cs="Calibri"/>
        </w:rPr>
      </w:pPr>
    </w:p>
    <w:p w:rsidR="00F2610E" w:rsidRDefault="00F2610E" w:rsidP="00F2610E">
      <w:pPr>
        <w:spacing w:after="60"/>
        <w:jc w:val="both"/>
        <w:rPr>
          <w:rFonts w:ascii="Calibri" w:eastAsia="Calibri" w:hAnsi="Calibri" w:cs="Calibri"/>
          <w:b/>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F2610E" w:rsidRDefault="00F2610E" w:rsidP="00F2610E">
      <w:pPr>
        <w:spacing w:line="276" w:lineRule="auto"/>
        <w:rPr>
          <w:rFonts w:ascii="Calibri" w:eastAsia="Calibri" w:hAnsi="Calibri" w:cs="Calibri"/>
          <w:b/>
        </w:rPr>
      </w:pPr>
    </w:p>
    <w:p w:rsidR="00F2610E" w:rsidRDefault="00F2610E" w:rsidP="00F2610E">
      <w:pPr>
        <w:spacing w:line="276" w:lineRule="auto"/>
        <w:rPr>
          <w:rFonts w:ascii="Calibri" w:eastAsia="Calibri" w:hAnsi="Calibri" w:cs="Calibri"/>
          <w:b/>
        </w:rPr>
      </w:pPr>
    </w:p>
    <w:p w:rsidR="00F2610E" w:rsidRDefault="00F2610E" w:rsidP="00F2610E">
      <w:pPr>
        <w:spacing w:line="276" w:lineRule="auto"/>
        <w:rPr>
          <w:rFonts w:ascii="Calibri" w:eastAsia="Calibri" w:hAnsi="Calibri" w:cs="Calibri"/>
          <w:b/>
        </w:rPr>
      </w:pPr>
    </w:p>
    <w:p w:rsidR="00F2610E" w:rsidRDefault="00F2610E" w:rsidP="00F2610E">
      <w:pPr>
        <w:spacing w:line="276" w:lineRule="auto"/>
        <w:rPr>
          <w:rFonts w:ascii="Calibri" w:eastAsia="Calibri" w:hAnsi="Calibri" w:cs="Calibri"/>
          <w:b/>
        </w:rPr>
      </w:pPr>
    </w:p>
    <w:p w:rsidR="00F2610E" w:rsidRDefault="00F2610E" w:rsidP="00F2610E">
      <w:pPr>
        <w:spacing w:after="120" w:line="480" w:lineRule="auto"/>
        <w:jc w:val="center"/>
        <w:rPr>
          <w:rFonts w:ascii="Calibri" w:eastAsia="Calibri" w:hAnsi="Calibri" w:cs="Calibri"/>
          <w:b/>
        </w:rPr>
      </w:pPr>
      <w:r>
        <w:rPr>
          <w:rFonts w:ascii="Calibri" w:eastAsia="Calibri" w:hAnsi="Calibri" w:cs="Calibri"/>
          <w:b/>
        </w:rPr>
        <w:t>ATENTAMENTE</w:t>
      </w:r>
    </w:p>
    <w:p w:rsidR="00F2610E" w:rsidRDefault="00F2610E" w:rsidP="00F2610E">
      <w:pPr>
        <w:jc w:val="center"/>
        <w:rPr>
          <w:rFonts w:ascii="Calibri" w:eastAsia="Calibri" w:hAnsi="Calibri" w:cs="Calibri"/>
        </w:rPr>
      </w:pPr>
      <w:r>
        <w:rPr>
          <w:rFonts w:ascii="Calibri" w:eastAsia="Calibri" w:hAnsi="Calibri" w:cs="Calibri"/>
        </w:rPr>
        <w:t>_________________________</w:t>
      </w:r>
    </w:p>
    <w:p w:rsidR="00F2610E" w:rsidRDefault="00F2610E" w:rsidP="00F2610E">
      <w:pPr>
        <w:jc w:val="center"/>
        <w:rPr>
          <w:rFonts w:ascii="Calibri" w:eastAsia="Calibri" w:hAnsi="Calibri" w:cs="Calibri"/>
        </w:rPr>
      </w:pPr>
      <w:r>
        <w:rPr>
          <w:rFonts w:ascii="Calibri" w:eastAsia="Calibri" w:hAnsi="Calibri" w:cs="Calibri"/>
        </w:rPr>
        <w:t xml:space="preserve">Nombre y firma del Licitante </w:t>
      </w:r>
    </w:p>
    <w:p w:rsidR="00F2610E" w:rsidRDefault="00F2610E" w:rsidP="00F2610E">
      <w:pPr>
        <w:jc w:val="center"/>
        <w:rPr>
          <w:rFonts w:ascii="Calibri" w:eastAsia="Calibri" w:hAnsi="Calibri" w:cs="Calibri"/>
        </w:rPr>
      </w:pPr>
      <w:r>
        <w:rPr>
          <w:rFonts w:ascii="Calibri" w:eastAsia="Calibri" w:hAnsi="Calibri" w:cs="Calibri"/>
        </w:rPr>
        <w:t xml:space="preserve">o Representante Legal </w:t>
      </w:r>
    </w:p>
    <w:p w:rsidR="00F2610E" w:rsidRDefault="00F2610E" w:rsidP="00F2610E">
      <w:pPr>
        <w:jc w:val="center"/>
        <w:rPr>
          <w:rFonts w:ascii="Calibri" w:eastAsia="Calibri" w:hAnsi="Calibri" w:cs="Calibri"/>
          <w:i/>
          <w:sz w:val="18"/>
          <w:szCs w:val="18"/>
        </w:rPr>
      </w:pPr>
    </w:p>
    <w:p w:rsidR="00F2610E" w:rsidRDefault="00F2610E" w:rsidP="00F2610E">
      <w:pPr>
        <w:jc w:val="center"/>
        <w:rPr>
          <w:rFonts w:ascii="Calibri" w:eastAsia="Calibri" w:hAnsi="Calibri" w:cs="Calibri"/>
          <w:i/>
          <w:sz w:val="18"/>
          <w:szCs w:val="18"/>
        </w:rPr>
      </w:pPr>
    </w:p>
    <w:p w:rsidR="00F2610E" w:rsidRDefault="00F2610E" w:rsidP="00F2610E">
      <w:pPr>
        <w:jc w:val="center"/>
        <w:rPr>
          <w:rFonts w:ascii="Calibri" w:eastAsia="Calibri" w:hAnsi="Calibri" w:cs="Calibri"/>
          <w:i/>
          <w:sz w:val="18"/>
          <w:szCs w:val="18"/>
        </w:rPr>
      </w:pPr>
    </w:p>
    <w:p w:rsidR="00F2610E" w:rsidRDefault="00F2610E" w:rsidP="00F2610E">
      <w:pPr>
        <w:jc w:val="center"/>
        <w:rPr>
          <w:rFonts w:ascii="Calibri" w:eastAsia="Calibri" w:hAnsi="Calibri" w:cs="Calibri"/>
          <w:i/>
          <w:sz w:val="18"/>
          <w:szCs w:val="18"/>
        </w:rPr>
      </w:pPr>
    </w:p>
    <w:p w:rsidR="00F2610E" w:rsidRDefault="00F2610E" w:rsidP="00F2610E">
      <w:pPr>
        <w:jc w:val="center"/>
        <w:rPr>
          <w:rFonts w:ascii="Calibri" w:eastAsia="Calibri" w:hAnsi="Calibri" w:cs="Calibri"/>
          <w:i/>
          <w:sz w:val="18"/>
          <w:szCs w:val="18"/>
        </w:rPr>
      </w:pPr>
    </w:p>
    <w:p w:rsidR="00F2610E" w:rsidRDefault="00F2610E" w:rsidP="00F2610E">
      <w:pPr>
        <w:jc w:val="center"/>
        <w:rPr>
          <w:rFonts w:ascii="Calibri" w:eastAsia="Calibri" w:hAnsi="Calibri" w:cs="Calibri"/>
          <w:i/>
          <w:sz w:val="18"/>
          <w:szCs w:val="18"/>
        </w:rPr>
      </w:pPr>
    </w:p>
    <w:p w:rsidR="00F2610E" w:rsidRDefault="00F2610E" w:rsidP="00F2610E">
      <w:pPr>
        <w:jc w:val="center"/>
        <w:rPr>
          <w:rFonts w:ascii="Calibri" w:eastAsia="Calibri" w:hAnsi="Calibri" w:cs="Calibri"/>
          <w:i/>
          <w:sz w:val="18"/>
          <w:szCs w:val="18"/>
        </w:rPr>
      </w:pPr>
    </w:p>
    <w:p w:rsidR="00F2610E" w:rsidRDefault="00F2610E" w:rsidP="00F2610E">
      <w:pPr>
        <w:jc w:val="center"/>
        <w:rPr>
          <w:rFonts w:ascii="Calibri" w:eastAsia="Calibri" w:hAnsi="Calibri" w:cs="Calibri"/>
          <w:i/>
          <w:sz w:val="18"/>
          <w:szCs w:val="18"/>
        </w:rPr>
      </w:pPr>
    </w:p>
    <w:p w:rsidR="00F2610E" w:rsidRDefault="00F2610E" w:rsidP="00F2610E">
      <w:pPr>
        <w:rPr>
          <w:rFonts w:ascii="Calibri" w:eastAsia="Calibri" w:hAnsi="Calibri" w:cs="Calibri"/>
          <w:i/>
          <w:sz w:val="18"/>
          <w:szCs w:val="18"/>
        </w:rPr>
      </w:pPr>
    </w:p>
    <w:p w:rsidR="00F2610E" w:rsidRDefault="00F2610E" w:rsidP="00F2610E">
      <w:pPr>
        <w:rPr>
          <w:rFonts w:ascii="Calibri" w:eastAsia="Calibri" w:hAnsi="Calibri" w:cs="Calibri"/>
          <w:i/>
          <w:sz w:val="18"/>
          <w:szCs w:val="18"/>
        </w:rPr>
      </w:pPr>
    </w:p>
    <w:p w:rsidR="00F2610E" w:rsidRDefault="00F2610E" w:rsidP="00F2610E">
      <w:pPr>
        <w:rPr>
          <w:rFonts w:ascii="Calibri" w:eastAsia="Calibri" w:hAnsi="Calibri" w:cs="Calibri"/>
          <w:i/>
          <w:sz w:val="18"/>
          <w:szCs w:val="18"/>
        </w:rPr>
      </w:pPr>
    </w:p>
    <w:p w:rsidR="00F2610E" w:rsidRDefault="00F2610E" w:rsidP="00F2610E">
      <w:pPr>
        <w:rPr>
          <w:rFonts w:ascii="Calibri" w:eastAsia="Calibri" w:hAnsi="Calibri" w:cs="Calibri"/>
          <w:i/>
          <w:sz w:val="18"/>
          <w:szCs w:val="18"/>
        </w:rPr>
      </w:pPr>
    </w:p>
    <w:p w:rsidR="00F2610E" w:rsidRDefault="00F2610E" w:rsidP="00F2610E">
      <w:pPr>
        <w:rPr>
          <w:rFonts w:ascii="Calibri" w:eastAsia="Calibri" w:hAnsi="Calibri" w:cs="Calibri"/>
          <w:i/>
          <w:sz w:val="18"/>
          <w:szCs w:val="18"/>
        </w:rPr>
      </w:pPr>
    </w:p>
    <w:p w:rsidR="00F2610E" w:rsidRDefault="00F2610E" w:rsidP="00F2610E">
      <w:pPr>
        <w:rPr>
          <w:rFonts w:ascii="Calibri" w:eastAsia="Calibri" w:hAnsi="Calibri" w:cs="Calibri"/>
          <w:i/>
          <w:sz w:val="18"/>
          <w:szCs w:val="18"/>
        </w:rPr>
      </w:pPr>
    </w:p>
    <w:p w:rsidR="00F2610E" w:rsidRDefault="00F2610E" w:rsidP="00F2610E">
      <w:pPr>
        <w:rPr>
          <w:rFonts w:ascii="Calibri" w:eastAsia="Calibri" w:hAnsi="Calibri" w:cs="Calibri"/>
          <w:i/>
          <w:sz w:val="18"/>
          <w:szCs w:val="18"/>
        </w:rPr>
      </w:pPr>
    </w:p>
    <w:p w:rsidR="00F2610E" w:rsidRDefault="00F2610E" w:rsidP="00F2610E">
      <w:pPr>
        <w:rPr>
          <w:rFonts w:ascii="Calibri" w:eastAsia="Calibri" w:hAnsi="Calibri" w:cs="Calibri"/>
          <w:i/>
          <w:sz w:val="18"/>
          <w:szCs w:val="18"/>
        </w:rPr>
      </w:pPr>
    </w:p>
    <w:p w:rsidR="00F2610E" w:rsidRDefault="00F2610E" w:rsidP="00F2610E">
      <w:pPr>
        <w:rPr>
          <w:rFonts w:ascii="Calibri" w:eastAsia="Calibri" w:hAnsi="Calibri" w:cs="Calibri"/>
          <w:i/>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rPr>
          <w:rFonts w:ascii="Calibri" w:eastAsia="Calibri" w:hAnsi="Calibri" w:cs="Calibri"/>
          <w:b/>
          <w:color w:val="080808"/>
          <w:sz w:val="18"/>
          <w:szCs w:val="18"/>
        </w:rPr>
      </w:pPr>
      <w:r>
        <w:rPr>
          <w:rFonts w:ascii="Calibri" w:eastAsia="Calibri" w:hAnsi="Calibri" w:cs="Calibri"/>
          <w:b/>
          <w:color w:val="080808"/>
          <w:sz w:val="18"/>
          <w:szCs w:val="18"/>
        </w:rPr>
        <w:br w:type="page"/>
      </w:r>
    </w:p>
    <w:p w:rsidR="00F2610E" w:rsidRDefault="00F2610E" w:rsidP="00F2610E">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F2610E" w:rsidRDefault="00F2610E" w:rsidP="00F2610E">
      <w:pP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LPLSCC-41/2022   </w:t>
      </w: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F2610E" w:rsidRDefault="00F2610E" w:rsidP="00F2610E">
      <w:pPr>
        <w:tabs>
          <w:tab w:val="left" w:pos="5812"/>
        </w:tabs>
        <w:ind w:left="4140" w:right="-6"/>
        <w:rPr>
          <w:rFonts w:ascii="Calibri" w:eastAsia="Calibri" w:hAnsi="Calibri" w:cs="Calibri"/>
          <w:sz w:val="18"/>
          <w:szCs w:val="18"/>
        </w:rPr>
      </w:pPr>
    </w:p>
    <w:p w:rsidR="00F2610E" w:rsidRDefault="00F2610E" w:rsidP="00F2610E">
      <w:pPr>
        <w:tabs>
          <w:tab w:val="left" w:pos="5812"/>
        </w:tabs>
        <w:ind w:left="4140" w:right="-6"/>
        <w:rPr>
          <w:rFonts w:ascii="Calibri" w:eastAsia="Calibri" w:hAnsi="Calibri" w:cs="Calibri"/>
          <w:sz w:val="18"/>
          <w:szCs w:val="18"/>
        </w:rPr>
      </w:pPr>
    </w:p>
    <w:p w:rsidR="00F2610E" w:rsidRDefault="00F2610E" w:rsidP="00F2610E">
      <w:pPr>
        <w:tabs>
          <w:tab w:val="left" w:pos="5812"/>
        </w:tabs>
        <w:ind w:left="4140" w:right="-6"/>
        <w:rPr>
          <w:rFonts w:ascii="Calibri" w:eastAsia="Calibri" w:hAnsi="Calibri" w:cs="Calibri"/>
          <w:sz w:val="18"/>
          <w:szCs w:val="18"/>
        </w:rPr>
      </w:pPr>
    </w:p>
    <w:p w:rsidR="00F2610E" w:rsidRDefault="00F2610E" w:rsidP="00F2610E">
      <w:pPr>
        <w:ind w:left="4140"/>
        <w:jc w:val="center"/>
        <w:rPr>
          <w:rFonts w:ascii="Calibri" w:eastAsia="Calibri" w:hAnsi="Calibri" w:cs="Calibri"/>
          <w:sz w:val="18"/>
          <w:szCs w:val="18"/>
        </w:rPr>
      </w:pPr>
    </w:p>
    <w:p w:rsidR="00F2610E" w:rsidRDefault="00F2610E" w:rsidP="00F2610E">
      <w:pPr>
        <w:jc w:val="right"/>
        <w:rPr>
          <w:rFonts w:ascii="Calibri" w:eastAsia="Calibri" w:hAnsi="Calibri" w:cs="Calibri"/>
          <w:sz w:val="18"/>
          <w:szCs w:val="18"/>
        </w:rPr>
      </w:pPr>
      <w:r>
        <w:rPr>
          <w:rFonts w:ascii="Calibri" w:eastAsia="Calibri" w:hAnsi="Calibri" w:cs="Calibri"/>
          <w:sz w:val="18"/>
          <w:szCs w:val="18"/>
        </w:rPr>
        <w:t>Guadalajara Jalisco, a  16 de noviembre del 2022.</w:t>
      </w:r>
    </w:p>
    <w:p w:rsidR="00F2610E" w:rsidRDefault="00F2610E" w:rsidP="00F2610E">
      <w:pPr>
        <w:tabs>
          <w:tab w:val="left" w:pos="5812"/>
        </w:tabs>
        <w:ind w:right="-6"/>
        <w:rPr>
          <w:rFonts w:ascii="Calibri" w:eastAsia="Calibri" w:hAnsi="Calibri" w:cs="Calibri"/>
          <w:b/>
          <w:sz w:val="18"/>
          <w:szCs w:val="18"/>
        </w:rPr>
      </w:pPr>
    </w:p>
    <w:p w:rsidR="00F2610E" w:rsidRDefault="00F2610E" w:rsidP="00F2610E">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F2610E" w:rsidRDefault="00F2610E" w:rsidP="00F2610E">
      <w:pPr>
        <w:spacing w:before="280"/>
        <w:jc w:val="center"/>
        <w:rPr>
          <w:rFonts w:ascii="Calibri" w:eastAsia="Calibri" w:hAnsi="Calibri" w:cs="Calibri"/>
          <w:b/>
          <w:sz w:val="18"/>
          <w:szCs w:val="18"/>
        </w:rPr>
      </w:pPr>
      <w:r>
        <w:rPr>
          <w:noProof/>
          <w:lang w:val="en-US"/>
        </w:rPr>
        <mc:AlternateContent>
          <mc:Choice Requires="wps">
            <w:drawing>
              <wp:anchor distT="0" distB="0" distL="114300" distR="114300" simplePos="0" relativeHeight="251659264" behindDoc="0" locked="0" layoutInCell="1" hidden="0" allowOverlap="1" wp14:anchorId="4CC2C8A9" wp14:editId="6798C798">
                <wp:simplePos x="0" y="0"/>
                <wp:positionH relativeFrom="column">
                  <wp:posOffset>1447800</wp:posOffset>
                </wp:positionH>
                <wp:positionV relativeFrom="paragraph">
                  <wp:posOffset>50800</wp:posOffset>
                </wp:positionV>
                <wp:extent cx="3244850" cy="1924050"/>
                <wp:effectExtent l="0" t="0" r="0" b="0"/>
                <wp:wrapNone/>
                <wp:docPr id="28" name="Rectángulo 28"/>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2610E" w:rsidRDefault="00F2610E" w:rsidP="00F2610E">
                            <w:pPr>
                              <w:textDirection w:val="btLr"/>
                            </w:pPr>
                          </w:p>
                        </w:txbxContent>
                      </wps:txbx>
                      <wps:bodyPr spcFirstLastPara="1" wrap="square" lIns="91425" tIns="91425" rIns="91425" bIns="91425" anchor="ctr" anchorCtr="0">
                        <a:noAutofit/>
                      </wps:bodyPr>
                    </wps:wsp>
                  </a:graphicData>
                </a:graphic>
              </wp:anchor>
            </w:drawing>
          </mc:Choice>
          <mc:Fallback>
            <w:pict>
              <v:rect w14:anchorId="4CC2C8A9" id="Rectángulo 28" o:spid="_x0000_s1026" style="position:absolute;left:0;text-align:left;margin-left:114pt;margin-top:4pt;width:255.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">
                <v:stroke startarrowwidth="narrow" startarrowlength="short" endarrowwidth="narrow" endarrowlength="short" miterlimit="5243f"/>
                <v:textbox inset="2.53958mm,2.53958mm,2.53958mm,2.53958mm">
                  <w:txbxContent>
                    <w:p w:rsidR="00F2610E" w:rsidRDefault="00F2610E" w:rsidP="00F2610E">
                      <w:pPr>
                        <w:textDirection w:val="btLr"/>
                      </w:pPr>
                    </w:p>
                  </w:txbxContent>
                </v:textbox>
              </v:rect>
            </w:pict>
          </mc:Fallback>
        </mc:AlternateContent>
      </w:r>
    </w:p>
    <w:p w:rsidR="00F2610E" w:rsidRDefault="00F2610E" w:rsidP="00F2610E">
      <w:pPr>
        <w:spacing w:before="280"/>
        <w:jc w:val="center"/>
        <w:rPr>
          <w:rFonts w:ascii="Calibri" w:eastAsia="Calibri" w:hAnsi="Calibri" w:cs="Calibri"/>
          <w:b/>
          <w:sz w:val="18"/>
          <w:szCs w:val="18"/>
        </w:rPr>
      </w:pPr>
    </w:p>
    <w:p w:rsidR="00F2610E" w:rsidRDefault="00F2610E" w:rsidP="00F2610E">
      <w:pPr>
        <w:spacing w:before="280"/>
        <w:jc w:val="center"/>
        <w:rPr>
          <w:rFonts w:ascii="Calibri" w:eastAsia="Calibri" w:hAnsi="Calibri" w:cs="Calibri"/>
          <w:b/>
          <w:sz w:val="18"/>
          <w:szCs w:val="18"/>
        </w:rPr>
      </w:pPr>
    </w:p>
    <w:p w:rsidR="00F2610E" w:rsidRDefault="00F2610E" w:rsidP="00F2610E">
      <w:pPr>
        <w:spacing w:before="280"/>
        <w:jc w:val="center"/>
        <w:rPr>
          <w:rFonts w:ascii="Calibri" w:eastAsia="Calibri" w:hAnsi="Calibri" w:cs="Calibri"/>
          <w:b/>
          <w:sz w:val="18"/>
          <w:szCs w:val="18"/>
        </w:rPr>
      </w:pPr>
    </w:p>
    <w:p w:rsidR="00F2610E" w:rsidRDefault="00F2610E" w:rsidP="00F2610E">
      <w:pPr>
        <w:spacing w:before="280"/>
        <w:jc w:val="center"/>
        <w:rPr>
          <w:rFonts w:ascii="Calibri" w:eastAsia="Calibri" w:hAnsi="Calibri" w:cs="Calibri"/>
          <w:b/>
          <w:sz w:val="18"/>
          <w:szCs w:val="18"/>
        </w:rPr>
      </w:pPr>
    </w:p>
    <w:p w:rsidR="00F2610E" w:rsidRDefault="00F2610E" w:rsidP="00F2610E">
      <w:pPr>
        <w:spacing w:before="280"/>
        <w:jc w:val="center"/>
        <w:rPr>
          <w:rFonts w:ascii="Calibri" w:eastAsia="Calibri" w:hAnsi="Calibri" w:cs="Calibri"/>
          <w:b/>
          <w:sz w:val="18"/>
          <w:szCs w:val="18"/>
        </w:rPr>
      </w:pPr>
    </w:p>
    <w:p w:rsidR="00F2610E" w:rsidRDefault="00F2610E" w:rsidP="00F2610E">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F2610E" w:rsidRDefault="00F2610E" w:rsidP="00F2610E">
      <w:pPr>
        <w:spacing w:before="280"/>
        <w:jc w:val="center"/>
        <w:rPr>
          <w:rFonts w:ascii="Calibri" w:eastAsia="Calibri" w:hAnsi="Calibri" w:cs="Calibri"/>
          <w:b/>
          <w:sz w:val="18"/>
          <w:szCs w:val="18"/>
        </w:rPr>
      </w:pPr>
      <w:r>
        <w:rPr>
          <w:noProof/>
          <w:lang w:val="en-US"/>
        </w:rPr>
        <mc:AlternateContent>
          <mc:Choice Requires="wps">
            <w:drawing>
              <wp:anchor distT="0" distB="0" distL="114300" distR="114300" simplePos="0" relativeHeight="251660288" behindDoc="0" locked="0" layoutInCell="1" hidden="0" allowOverlap="1" wp14:anchorId="6B2E0801" wp14:editId="5FF5FCE2">
                <wp:simplePos x="0" y="0"/>
                <wp:positionH relativeFrom="column">
                  <wp:posOffset>1435100</wp:posOffset>
                </wp:positionH>
                <wp:positionV relativeFrom="paragraph">
                  <wp:posOffset>0</wp:posOffset>
                </wp:positionV>
                <wp:extent cx="3270250" cy="1733550"/>
                <wp:effectExtent l="0" t="0" r="0" b="0"/>
                <wp:wrapNone/>
                <wp:docPr id="27" name="Rectángulo 2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2610E" w:rsidRDefault="00F2610E" w:rsidP="00F2610E">
                            <w:pPr>
                              <w:textDirection w:val="btLr"/>
                            </w:pPr>
                          </w:p>
                        </w:txbxContent>
                      </wps:txbx>
                      <wps:bodyPr spcFirstLastPara="1" wrap="square" lIns="91425" tIns="91425" rIns="91425" bIns="91425" anchor="ctr" anchorCtr="0">
                        <a:noAutofit/>
                      </wps:bodyPr>
                    </wps:wsp>
                  </a:graphicData>
                </a:graphic>
              </wp:anchor>
            </w:drawing>
          </mc:Choice>
          <mc:Fallback>
            <w:pict>
              <v:rect w14:anchorId="6B2E0801" id="Rectángulo 27" o:spid="_x0000_s1027" style="position:absolute;left:0;text-align:left;margin-left:113pt;margin-top:0;width:257.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">
                <v:stroke startarrowwidth="narrow" startarrowlength="short" endarrowwidth="narrow" endarrowlength="short" miterlimit="5243f"/>
                <v:textbox inset="2.53958mm,2.53958mm,2.53958mm,2.53958mm">
                  <w:txbxContent>
                    <w:p w:rsidR="00F2610E" w:rsidRDefault="00F2610E" w:rsidP="00F2610E">
                      <w:pPr>
                        <w:textDirection w:val="btLr"/>
                      </w:pPr>
                    </w:p>
                  </w:txbxContent>
                </v:textbox>
              </v:rect>
            </w:pict>
          </mc:Fallback>
        </mc:AlternateContent>
      </w:r>
    </w:p>
    <w:p w:rsidR="00F2610E" w:rsidRDefault="00F2610E" w:rsidP="00F2610E">
      <w:pPr>
        <w:spacing w:before="280"/>
        <w:jc w:val="center"/>
        <w:rPr>
          <w:rFonts w:ascii="Calibri" w:eastAsia="Calibri" w:hAnsi="Calibri" w:cs="Calibri"/>
          <w:b/>
          <w:sz w:val="18"/>
          <w:szCs w:val="18"/>
        </w:rPr>
      </w:pPr>
    </w:p>
    <w:p w:rsidR="00F2610E" w:rsidRDefault="00F2610E" w:rsidP="00F2610E">
      <w:pPr>
        <w:spacing w:before="280"/>
        <w:jc w:val="center"/>
        <w:rPr>
          <w:rFonts w:ascii="Calibri" w:eastAsia="Calibri" w:hAnsi="Calibri" w:cs="Calibri"/>
          <w:b/>
          <w:sz w:val="18"/>
          <w:szCs w:val="18"/>
        </w:rPr>
      </w:pPr>
    </w:p>
    <w:p w:rsidR="00F2610E" w:rsidRDefault="00F2610E" w:rsidP="00F2610E">
      <w:pPr>
        <w:spacing w:before="280"/>
        <w:jc w:val="center"/>
        <w:rPr>
          <w:rFonts w:ascii="Calibri" w:eastAsia="Calibri" w:hAnsi="Calibri" w:cs="Calibri"/>
          <w:b/>
          <w:sz w:val="18"/>
          <w:szCs w:val="18"/>
        </w:rPr>
      </w:pPr>
    </w:p>
    <w:p w:rsidR="00F2610E" w:rsidRDefault="00F2610E" w:rsidP="00F2610E">
      <w:pPr>
        <w:spacing w:before="280"/>
        <w:jc w:val="center"/>
        <w:rPr>
          <w:rFonts w:ascii="Calibri" w:eastAsia="Calibri" w:hAnsi="Calibri" w:cs="Calibri"/>
          <w:b/>
          <w:sz w:val="18"/>
          <w:szCs w:val="18"/>
        </w:rPr>
      </w:pPr>
    </w:p>
    <w:p w:rsidR="00F2610E" w:rsidRDefault="00F2610E" w:rsidP="00F2610E">
      <w:pPr>
        <w:keepNext/>
        <w:rPr>
          <w:rFonts w:ascii="Calibri" w:eastAsia="Calibri" w:hAnsi="Calibri" w:cs="Calibri"/>
          <w:b/>
          <w:i/>
          <w:smallCaps/>
          <w:sz w:val="18"/>
          <w:szCs w:val="18"/>
        </w:rPr>
      </w:pPr>
    </w:p>
    <w:p w:rsidR="00F2610E" w:rsidRDefault="00F2610E" w:rsidP="00F2610E">
      <w:pPr>
        <w:keepNext/>
        <w:rPr>
          <w:rFonts w:ascii="Calibri" w:eastAsia="Calibri" w:hAnsi="Calibri" w:cs="Calibri"/>
          <w:b/>
          <w:i/>
          <w:smallCaps/>
          <w:sz w:val="18"/>
          <w:szCs w:val="18"/>
        </w:rPr>
      </w:pPr>
    </w:p>
    <w:p w:rsidR="00F2610E" w:rsidRDefault="00F2610E" w:rsidP="00F2610E">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F2610E" w:rsidRDefault="00F2610E" w:rsidP="00F2610E">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p>
    <w:p w:rsidR="00F2610E" w:rsidRDefault="00F2610E" w:rsidP="00F2610E">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lastRenderedPageBreak/>
        <w:t xml:space="preserve">LICITACIÓN PÚBLICA LOCAL </w:t>
      </w:r>
      <w:r>
        <w:rPr>
          <w:rFonts w:ascii="Calibri" w:eastAsia="Calibri" w:hAnsi="Calibri" w:cs="Calibri"/>
          <w:b/>
          <w:sz w:val="18"/>
          <w:szCs w:val="18"/>
        </w:rPr>
        <w:t xml:space="preserve">LPLSCC-41/2022   </w:t>
      </w:r>
    </w:p>
    <w:p w:rsidR="00F2610E" w:rsidRDefault="00F2610E" w:rsidP="00F2610E">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mallCaps/>
          <w:sz w:val="18"/>
          <w:szCs w:val="18"/>
        </w:rPr>
      </w:pPr>
      <w:r>
        <w:rPr>
          <w:rFonts w:ascii="Calibri" w:eastAsia="Calibri" w:hAnsi="Calibri" w:cs="Calibri"/>
          <w:b/>
          <w:smallCaps/>
          <w:sz w:val="18"/>
          <w:szCs w:val="18"/>
        </w:rPr>
        <w:t>“CONTRATACION DE AUDITORIA DE CERTIFICACION DEL SISTEMA DE GESTION DE ORGANIZACIONES EDUCATIVAS BAJO LA NORMA: ISO 21001:2018”</w:t>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F2610E" w:rsidRDefault="00F2610E" w:rsidP="00F2610E">
      <w:pPr>
        <w:jc w:val="center"/>
        <w:rPr>
          <w:rFonts w:ascii="Calibri" w:eastAsia="Calibri" w:hAnsi="Calibri" w:cs="Calibri"/>
          <w:b/>
          <w:sz w:val="18"/>
          <w:szCs w:val="18"/>
        </w:rPr>
      </w:pPr>
    </w:p>
    <w:p w:rsidR="00F2610E" w:rsidRDefault="00F2610E" w:rsidP="00F2610E">
      <w:pPr>
        <w:tabs>
          <w:tab w:val="left" w:pos="5670"/>
        </w:tabs>
        <w:jc w:val="both"/>
        <w:rPr>
          <w:rFonts w:ascii="Calibri" w:eastAsia="Calibri" w:hAnsi="Calibri" w:cs="Calibri"/>
          <w:sz w:val="18"/>
          <w:szCs w:val="18"/>
        </w:rPr>
      </w:pPr>
    </w:p>
    <w:p w:rsidR="00F2610E" w:rsidRDefault="00F2610E" w:rsidP="00F2610E">
      <w:pPr>
        <w:jc w:val="right"/>
        <w:rPr>
          <w:rFonts w:ascii="Calibri" w:eastAsia="Calibri" w:hAnsi="Calibri" w:cs="Calibri"/>
          <w:sz w:val="18"/>
          <w:szCs w:val="18"/>
        </w:rPr>
      </w:pPr>
      <w:r>
        <w:rPr>
          <w:rFonts w:ascii="Calibri" w:eastAsia="Calibri" w:hAnsi="Calibri" w:cs="Calibri"/>
          <w:sz w:val="18"/>
          <w:szCs w:val="18"/>
        </w:rPr>
        <w:t>Guadalajara Jalisco, a  16 de noviembre del 2022.</w:t>
      </w:r>
    </w:p>
    <w:p w:rsidR="00F2610E" w:rsidRDefault="00F2610E" w:rsidP="00F2610E">
      <w:pPr>
        <w:rPr>
          <w:rFonts w:ascii="Calibri" w:eastAsia="Calibri" w:hAnsi="Calibri" w:cs="Calibri"/>
          <w:sz w:val="18"/>
          <w:szCs w:val="18"/>
        </w:rPr>
      </w:pPr>
    </w:p>
    <w:p w:rsidR="00F2610E" w:rsidRDefault="00F2610E" w:rsidP="00F2610E">
      <w:pPr>
        <w:rPr>
          <w:rFonts w:ascii="Calibri" w:eastAsia="Calibri" w:hAnsi="Calibri" w:cs="Calibri"/>
          <w:b/>
        </w:rPr>
      </w:pPr>
    </w:p>
    <w:p w:rsidR="00F2610E" w:rsidRDefault="00F2610E" w:rsidP="00F2610E">
      <w:pPr>
        <w:rPr>
          <w:rFonts w:ascii="Calibri" w:eastAsia="Calibri" w:hAnsi="Calibri" w:cs="Calibri"/>
          <w:b/>
          <w:sz w:val="18"/>
          <w:szCs w:val="18"/>
        </w:rPr>
      </w:pPr>
      <w:r>
        <w:rPr>
          <w:rFonts w:ascii="Calibri" w:eastAsia="Calibri" w:hAnsi="Calibri" w:cs="Calibri"/>
          <w:b/>
          <w:sz w:val="18"/>
          <w:szCs w:val="18"/>
        </w:rPr>
        <w:t>Mtro. Martín Alejandro Gómez Guerrero</w:t>
      </w:r>
    </w:p>
    <w:p w:rsidR="00F2610E" w:rsidRDefault="00F2610E" w:rsidP="00F2610E">
      <w:pPr>
        <w:rPr>
          <w:rFonts w:ascii="Calibri" w:eastAsia="Calibri" w:hAnsi="Calibri" w:cs="Calibri"/>
          <w:b/>
          <w:sz w:val="18"/>
          <w:szCs w:val="18"/>
        </w:rPr>
      </w:pPr>
      <w:r>
        <w:rPr>
          <w:rFonts w:ascii="Calibri" w:eastAsia="Calibri" w:hAnsi="Calibri" w:cs="Calibri"/>
          <w:b/>
          <w:sz w:val="18"/>
          <w:szCs w:val="18"/>
        </w:rPr>
        <w:t>Director Administrativo</w:t>
      </w:r>
    </w:p>
    <w:p w:rsidR="00F2610E" w:rsidRDefault="00F2610E" w:rsidP="00F2610E">
      <w:pPr>
        <w:tabs>
          <w:tab w:val="left" w:pos="5670"/>
        </w:tabs>
        <w:jc w:val="both"/>
        <w:rPr>
          <w:rFonts w:ascii="Calibri" w:eastAsia="Calibri" w:hAnsi="Calibri" w:cs="Calibri"/>
          <w:b/>
          <w:sz w:val="18"/>
          <w:szCs w:val="18"/>
        </w:rPr>
      </w:pPr>
      <w:r>
        <w:rPr>
          <w:rFonts w:ascii="Calibri" w:eastAsia="Calibri" w:hAnsi="Calibri" w:cs="Calibri"/>
          <w:b/>
          <w:sz w:val="18"/>
          <w:szCs w:val="18"/>
        </w:rPr>
        <w:t>Presente.</w:t>
      </w:r>
    </w:p>
    <w:p w:rsidR="00F2610E" w:rsidRDefault="00F2610E" w:rsidP="00F2610E">
      <w:pPr>
        <w:tabs>
          <w:tab w:val="left" w:pos="5670"/>
        </w:tabs>
        <w:jc w:val="both"/>
        <w:rPr>
          <w:rFonts w:ascii="Calibri" w:eastAsia="Calibri" w:hAnsi="Calibri" w:cs="Calibri"/>
          <w:sz w:val="18"/>
          <w:szCs w:val="18"/>
        </w:rPr>
      </w:pPr>
    </w:p>
    <w:p w:rsidR="00F2610E" w:rsidRDefault="00F2610E" w:rsidP="00F2610E">
      <w:pPr>
        <w:tabs>
          <w:tab w:val="left" w:pos="5670"/>
        </w:tabs>
        <w:jc w:val="both"/>
        <w:rPr>
          <w:rFonts w:ascii="Calibri" w:eastAsia="Calibri" w:hAnsi="Calibri" w:cs="Calibri"/>
          <w:sz w:val="18"/>
          <w:szCs w:val="18"/>
        </w:rPr>
      </w:pPr>
    </w:p>
    <w:p w:rsidR="00F2610E" w:rsidRDefault="00F2610E" w:rsidP="00F2610E">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LPLSCC-41/2022  Sin Concurrencia del Comité </w:t>
      </w:r>
      <w:r>
        <w:rPr>
          <w:rFonts w:ascii="Calibri" w:eastAsia="Calibri" w:hAnsi="Calibri" w:cs="Calibri"/>
          <w:b/>
          <w:smallCaps/>
          <w:sz w:val="18"/>
          <w:szCs w:val="18"/>
        </w:rPr>
        <w:t>“CONTRATACION DE AUDITORIA DE CERTIFICACION DEL SISTEMA DE GESTION DE ORGANIZACIONES EDUCATIVAS BAJO LA NORMA: ISO 21001:2018”</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a la Secretaría de Administración , que el 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F2610E" w:rsidRDefault="00F2610E" w:rsidP="00F2610E">
      <w:pPr>
        <w:tabs>
          <w:tab w:val="left" w:pos="1"/>
        </w:tabs>
        <w:jc w:val="both"/>
        <w:rPr>
          <w:rFonts w:ascii="Calibri" w:eastAsia="Calibri" w:hAnsi="Calibri" w:cs="Calibri"/>
          <w:sz w:val="18"/>
          <w:szCs w:val="18"/>
        </w:rPr>
      </w:pPr>
    </w:p>
    <w:p w:rsidR="00F2610E" w:rsidRDefault="00F2610E" w:rsidP="00F2610E">
      <w:pPr>
        <w:tabs>
          <w:tab w:val="left" w:pos="1"/>
        </w:tabs>
        <w:jc w:val="both"/>
        <w:rPr>
          <w:rFonts w:ascii="Calibri" w:eastAsia="Calibri" w:hAnsi="Calibri" w:cs="Calibri"/>
          <w:sz w:val="18"/>
          <w:szCs w:val="18"/>
        </w:rPr>
      </w:pPr>
    </w:p>
    <w:p w:rsidR="00F2610E" w:rsidRDefault="00F2610E" w:rsidP="00F2610E">
      <w:pPr>
        <w:tabs>
          <w:tab w:val="left" w:pos="5670"/>
        </w:tabs>
        <w:jc w:val="both"/>
        <w:rPr>
          <w:rFonts w:ascii="Calibri" w:eastAsia="Calibri" w:hAnsi="Calibri" w:cs="Calibri"/>
          <w:sz w:val="18"/>
          <w:szCs w:val="18"/>
        </w:rPr>
      </w:pPr>
    </w:p>
    <w:p w:rsidR="00F2610E" w:rsidRDefault="00F2610E" w:rsidP="00F2610E">
      <w:pPr>
        <w:tabs>
          <w:tab w:val="left" w:pos="5670"/>
        </w:tabs>
        <w:jc w:val="both"/>
        <w:rPr>
          <w:rFonts w:ascii="Calibri" w:eastAsia="Calibri" w:hAnsi="Calibri" w:cs="Calibri"/>
          <w:sz w:val="18"/>
          <w:szCs w:val="18"/>
        </w:rPr>
      </w:pPr>
    </w:p>
    <w:p w:rsidR="00F2610E" w:rsidRDefault="00F2610E" w:rsidP="00F2610E">
      <w:pPr>
        <w:tabs>
          <w:tab w:val="left" w:pos="5670"/>
        </w:tabs>
        <w:jc w:val="both"/>
        <w:rPr>
          <w:rFonts w:ascii="Calibri" w:eastAsia="Calibri" w:hAnsi="Calibri" w:cs="Calibri"/>
          <w:sz w:val="18"/>
          <w:szCs w:val="18"/>
        </w:rPr>
      </w:pPr>
    </w:p>
    <w:p w:rsidR="00F2610E" w:rsidRDefault="00F2610E" w:rsidP="00F2610E">
      <w:pPr>
        <w:jc w:val="center"/>
        <w:rPr>
          <w:rFonts w:ascii="Calibri" w:eastAsia="Calibri" w:hAnsi="Calibri" w:cs="Calibri"/>
          <w:b/>
          <w:sz w:val="18"/>
          <w:szCs w:val="18"/>
        </w:rPr>
      </w:pPr>
      <w:r>
        <w:rPr>
          <w:rFonts w:ascii="Calibri" w:eastAsia="Calibri" w:hAnsi="Calibri" w:cs="Calibri"/>
          <w:b/>
          <w:sz w:val="18"/>
          <w:szCs w:val="18"/>
        </w:rPr>
        <w:t>ATENTAMENTE</w:t>
      </w:r>
    </w:p>
    <w:p w:rsidR="00F2610E" w:rsidRDefault="00F2610E" w:rsidP="00F2610E">
      <w:pPr>
        <w:tabs>
          <w:tab w:val="left" w:pos="8572"/>
        </w:tabs>
        <w:rPr>
          <w:rFonts w:ascii="Calibri" w:eastAsia="Calibri" w:hAnsi="Calibri" w:cs="Calibri"/>
          <w:b/>
          <w:sz w:val="18"/>
          <w:szCs w:val="18"/>
        </w:rPr>
      </w:pPr>
      <w:r>
        <w:rPr>
          <w:rFonts w:ascii="Calibri" w:eastAsia="Calibri" w:hAnsi="Calibri" w:cs="Calibri"/>
          <w:b/>
          <w:sz w:val="18"/>
          <w:szCs w:val="18"/>
        </w:rPr>
        <w:tab/>
      </w:r>
    </w:p>
    <w:p w:rsidR="00F2610E" w:rsidRDefault="00F2610E" w:rsidP="00F2610E">
      <w:pPr>
        <w:jc w:val="center"/>
        <w:rPr>
          <w:rFonts w:ascii="Calibri" w:eastAsia="Calibri" w:hAnsi="Calibri" w:cs="Calibri"/>
          <w:b/>
          <w:sz w:val="18"/>
          <w:szCs w:val="18"/>
        </w:rPr>
      </w:pP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_________________________</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F2610E" w:rsidRDefault="00F2610E" w:rsidP="00F2610E">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F2610E" w:rsidRDefault="00F2610E" w:rsidP="00F2610E">
      <w:pPr>
        <w:jc w:val="center"/>
        <w:rPr>
          <w:rFonts w:ascii="Calibri" w:eastAsia="Calibri" w:hAnsi="Calibri" w:cs="Calibri"/>
          <w:i/>
          <w:sz w:val="18"/>
          <w:szCs w:val="18"/>
        </w:rPr>
      </w:pPr>
    </w:p>
    <w:p w:rsidR="00F2610E" w:rsidRDefault="00F2610E" w:rsidP="00F2610E">
      <w:pPr>
        <w:spacing w:line="276" w:lineRule="auto"/>
        <w:rPr>
          <w:rFonts w:ascii="Calibri" w:eastAsia="Calibri" w:hAnsi="Calibri" w:cs="Calibri"/>
          <w:b/>
          <w:sz w:val="18"/>
          <w:szCs w:val="18"/>
        </w:rPr>
      </w:pPr>
    </w:p>
    <w:p w:rsidR="00F2610E" w:rsidRDefault="00F2610E" w:rsidP="00F2610E">
      <w:pPr>
        <w:spacing w:line="276" w:lineRule="auto"/>
        <w:rPr>
          <w:rFonts w:ascii="Calibri" w:eastAsia="Calibri" w:hAnsi="Calibri" w:cs="Calibri"/>
          <w:b/>
          <w:sz w:val="18"/>
          <w:szCs w:val="18"/>
        </w:rPr>
      </w:pPr>
    </w:p>
    <w:p w:rsidR="00F2610E" w:rsidRDefault="00F2610E" w:rsidP="00F2610E">
      <w:pPr>
        <w:spacing w:line="276" w:lineRule="auto"/>
        <w:rPr>
          <w:rFonts w:ascii="Calibri" w:eastAsia="Calibri" w:hAnsi="Calibri" w:cs="Calibri"/>
          <w:b/>
          <w:sz w:val="18"/>
          <w:szCs w:val="18"/>
        </w:rPr>
      </w:pPr>
    </w:p>
    <w:p w:rsidR="00F2610E" w:rsidRDefault="00F2610E" w:rsidP="00F2610E">
      <w:pPr>
        <w:spacing w:line="276" w:lineRule="auto"/>
        <w:rPr>
          <w:rFonts w:ascii="Calibri" w:eastAsia="Calibri" w:hAnsi="Calibri" w:cs="Calibri"/>
          <w:b/>
          <w:sz w:val="18"/>
          <w:szCs w:val="18"/>
        </w:rPr>
      </w:pPr>
    </w:p>
    <w:p w:rsidR="00F2610E" w:rsidRDefault="00F2610E" w:rsidP="00F2610E">
      <w:pPr>
        <w:spacing w:line="276" w:lineRule="auto"/>
        <w:rPr>
          <w:rFonts w:ascii="Calibri" w:eastAsia="Calibri" w:hAnsi="Calibri" w:cs="Calibri"/>
          <w:b/>
          <w:sz w:val="18"/>
          <w:szCs w:val="18"/>
        </w:rPr>
      </w:pPr>
    </w:p>
    <w:p w:rsidR="00AB6990" w:rsidRDefault="00F2610E">
      <w:bookmarkStart w:id="4" w:name="_GoBack"/>
      <w:bookmarkEnd w:id="4"/>
    </w:p>
    <w:sectPr w:rsidR="00AB6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Alternat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C07"/>
    <w:multiLevelType w:val="multilevel"/>
    <w:tmpl w:val="C38096F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C11D55"/>
    <w:multiLevelType w:val="hybridMultilevel"/>
    <w:tmpl w:val="1A7A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70336"/>
    <w:multiLevelType w:val="hybridMultilevel"/>
    <w:tmpl w:val="A4C47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F253A"/>
    <w:multiLevelType w:val="hybridMultilevel"/>
    <w:tmpl w:val="A1609252"/>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4" w15:restartNumberingAfterBreak="0">
    <w:nsid w:val="18651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B749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732211"/>
    <w:multiLevelType w:val="multilevel"/>
    <w:tmpl w:val="1AD26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28575DA"/>
    <w:multiLevelType w:val="multilevel"/>
    <w:tmpl w:val="02AE0A2A"/>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80045FB"/>
    <w:multiLevelType w:val="multilevel"/>
    <w:tmpl w:val="FBDE0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6572C4"/>
    <w:multiLevelType w:val="hybridMultilevel"/>
    <w:tmpl w:val="49DE3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7B2E9B"/>
    <w:multiLevelType w:val="multilevel"/>
    <w:tmpl w:val="49BE5A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DE13B2C"/>
    <w:multiLevelType w:val="multilevel"/>
    <w:tmpl w:val="846A4B94"/>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2" w15:restartNumberingAfterBreak="0">
    <w:nsid w:val="2F325D41"/>
    <w:multiLevelType w:val="multilevel"/>
    <w:tmpl w:val="7D024F2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3917C94"/>
    <w:multiLevelType w:val="multilevel"/>
    <w:tmpl w:val="06903C0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DBE5B10"/>
    <w:multiLevelType w:val="multilevel"/>
    <w:tmpl w:val="569ABAD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0A835F4"/>
    <w:multiLevelType w:val="hybridMultilevel"/>
    <w:tmpl w:val="0F685E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323CAB"/>
    <w:multiLevelType w:val="hybridMultilevel"/>
    <w:tmpl w:val="D97CE534"/>
    <w:lvl w:ilvl="0" w:tplc="50AE7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669D8"/>
    <w:multiLevelType w:val="multilevel"/>
    <w:tmpl w:val="9522A3DC"/>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426372"/>
    <w:multiLevelType w:val="multilevel"/>
    <w:tmpl w:val="933A8B2A"/>
    <w:lvl w:ilvl="0">
      <w:start w:val="1"/>
      <w:numFmt w:val="lowerRoman"/>
      <w:lvlText w:val="%1."/>
      <w:lvlJc w:val="right"/>
      <w:pPr>
        <w:ind w:left="720" w:hanging="360"/>
      </w:pPr>
    </w:lvl>
    <w:lvl w:ilvl="1">
      <w:start w:val="1"/>
      <w:numFmt w:val="decimal"/>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6F33CB"/>
    <w:multiLevelType w:val="hybridMultilevel"/>
    <w:tmpl w:val="60AAB6E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F03311"/>
    <w:multiLevelType w:val="multilevel"/>
    <w:tmpl w:val="8EE6B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E5778FE"/>
    <w:multiLevelType w:val="multilevel"/>
    <w:tmpl w:val="FCDC1F7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5FCF4962"/>
    <w:multiLevelType w:val="hybridMultilevel"/>
    <w:tmpl w:val="F3F6A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21A77"/>
    <w:multiLevelType w:val="multilevel"/>
    <w:tmpl w:val="E8EC354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15:restartNumberingAfterBreak="0">
    <w:nsid w:val="6B7F3E80"/>
    <w:multiLevelType w:val="multilevel"/>
    <w:tmpl w:val="FB824D02"/>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1691C10"/>
    <w:multiLevelType w:val="multilevel"/>
    <w:tmpl w:val="8AEA94F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747A3747"/>
    <w:multiLevelType w:val="multilevel"/>
    <w:tmpl w:val="AF24AE38"/>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66C545E"/>
    <w:multiLevelType w:val="hybridMultilevel"/>
    <w:tmpl w:val="1CFE8D58"/>
    <w:lvl w:ilvl="0" w:tplc="C53898B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E64BAC"/>
    <w:multiLevelType w:val="multilevel"/>
    <w:tmpl w:val="A210D5B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7E167851"/>
    <w:multiLevelType w:val="multilevel"/>
    <w:tmpl w:val="06B6C06C"/>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F4A7EFB"/>
    <w:multiLevelType w:val="multilevel"/>
    <w:tmpl w:val="8D58E17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7F634E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29"/>
  </w:num>
  <w:num w:numId="3">
    <w:abstractNumId w:val="17"/>
  </w:num>
  <w:num w:numId="4">
    <w:abstractNumId w:val="24"/>
  </w:num>
  <w:num w:numId="5">
    <w:abstractNumId w:val="21"/>
  </w:num>
  <w:num w:numId="6">
    <w:abstractNumId w:val="0"/>
  </w:num>
  <w:num w:numId="7">
    <w:abstractNumId w:val="6"/>
  </w:num>
  <w:num w:numId="8">
    <w:abstractNumId w:val="7"/>
  </w:num>
  <w:num w:numId="9">
    <w:abstractNumId w:val="8"/>
  </w:num>
  <w:num w:numId="10">
    <w:abstractNumId w:val="10"/>
  </w:num>
  <w:num w:numId="11">
    <w:abstractNumId w:val="18"/>
  </w:num>
  <w:num w:numId="12">
    <w:abstractNumId w:val="13"/>
  </w:num>
  <w:num w:numId="13">
    <w:abstractNumId w:val="20"/>
  </w:num>
  <w:num w:numId="14">
    <w:abstractNumId w:val="11"/>
  </w:num>
  <w:num w:numId="15">
    <w:abstractNumId w:val="23"/>
  </w:num>
  <w:num w:numId="16">
    <w:abstractNumId w:val="28"/>
  </w:num>
  <w:num w:numId="17">
    <w:abstractNumId w:val="14"/>
  </w:num>
  <w:num w:numId="18">
    <w:abstractNumId w:val="25"/>
  </w:num>
  <w:num w:numId="19">
    <w:abstractNumId w:val="30"/>
  </w:num>
  <w:num w:numId="20">
    <w:abstractNumId w:val="26"/>
  </w:num>
  <w:num w:numId="21">
    <w:abstractNumId w:val="22"/>
  </w:num>
  <w:num w:numId="22">
    <w:abstractNumId w:val="4"/>
  </w:num>
  <w:num w:numId="23">
    <w:abstractNumId w:val="5"/>
  </w:num>
  <w:num w:numId="24">
    <w:abstractNumId w:val="31"/>
  </w:num>
  <w:num w:numId="25">
    <w:abstractNumId w:val="3"/>
  </w:num>
  <w:num w:numId="26">
    <w:abstractNumId w:val="9"/>
  </w:num>
  <w:num w:numId="27">
    <w:abstractNumId w:val="15"/>
  </w:num>
  <w:num w:numId="28">
    <w:abstractNumId w:val="2"/>
  </w:num>
  <w:num w:numId="29">
    <w:abstractNumId w:val="19"/>
  </w:num>
  <w:num w:numId="30">
    <w:abstractNumId w:val="27"/>
  </w:num>
  <w:num w:numId="31">
    <w:abstractNumId w:val="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0E"/>
    <w:rsid w:val="001642BD"/>
    <w:rsid w:val="00EF206B"/>
    <w:rsid w:val="00F2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9521C-BFCE-45DD-B737-86AA394E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610E"/>
    <w:pPr>
      <w:widowControl w:val="0"/>
      <w:spacing w:after="0" w:line="240" w:lineRule="auto"/>
    </w:pPr>
    <w:rPr>
      <w:rFonts w:ascii="Times New Roman" w:eastAsia="Times New Roman" w:hAnsi="Times New Roman" w:cs="Times New Roman"/>
      <w:sz w:val="20"/>
      <w:szCs w:val="20"/>
      <w:lang w:val="es-MX"/>
    </w:rPr>
  </w:style>
  <w:style w:type="paragraph" w:styleId="Ttulo1">
    <w:name w:val="heading 1"/>
    <w:basedOn w:val="Normal"/>
    <w:next w:val="Normal"/>
    <w:link w:val="Ttulo1Car"/>
    <w:rsid w:val="00F2610E"/>
    <w:pPr>
      <w:keepNext/>
      <w:jc w:val="center"/>
      <w:outlineLvl w:val="0"/>
    </w:pPr>
    <w:rPr>
      <w:b/>
      <w:sz w:val="24"/>
      <w:szCs w:val="24"/>
    </w:rPr>
  </w:style>
  <w:style w:type="paragraph" w:styleId="Ttulo2">
    <w:name w:val="heading 2"/>
    <w:basedOn w:val="Normal"/>
    <w:next w:val="Normal"/>
    <w:link w:val="Ttulo2Car"/>
    <w:rsid w:val="00F2610E"/>
    <w:pPr>
      <w:keepNext/>
      <w:jc w:val="center"/>
      <w:outlineLvl w:val="1"/>
    </w:pPr>
    <w:rPr>
      <w:b/>
      <w:sz w:val="22"/>
      <w:szCs w:val="22"/>
    </w:rPr>
  </w:style>
  <w:style w:type="paragraph" w:styleId="Ttulo3">
    <w:name w:val="heading 3"/>
    <w:basedOn w:val="Normal"/>
    <w:next w:val="Normal"/>
    <w:link w:val="Ttulo3Car"/>
    <w:rsid w:val="00F2610E"/>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rsid w:val="00F2610E"/>
    <w:pPr>
      <w:keepNext/>
      <w:jc w:val="center"/>
      <w:outlineLvl w:val="3"/>
    </w:pPr>
    <w:rPr>
      <w:b/>
      <w:sz w:val="28"/>
      <w:szCs w:val="28"/>
    </w:rPr>
  </w:style>
  <w:style w:type="paragraph" w:styleId="Ttulo5">
    <w:name w:val="heading 5"/>
    <w:basedOn w:val="Normal"/>
    <w:next w:val="Normal"/>
    <w:link w:val="Ttulo5Car"/>
    <w:rsid w:val="00F2610E"/>
    <w:pPr>
      <w:keepNext/>
      <w:keepLines/>
      <w:spacing w:before="220" w:after="40"/>
      <w:outlineLvl w:val="4"/>
    </w:pPr>
    <w:rPr>
      <w:b/>
      <w:sz w:val="22"/>
      <w:szCs w:val="22"/>
    </w:rPr>
  </w:style>
  <w:style w:type="paragraph" w:styleId="Ttulo6">
    <w:name w:val="heading 6"/>
    <w:basedOn w:val="Normal"/>
    <w:next w:val="Normal"/>
    <w:link w:val="Ttulo6Car"/>
    <w:rsid w:val="00F2610E"/>
    <w:pPr>
      <w:keepNext/>
      <w:outlineLvl w:val="5"/>
    </w:pPr>
    <w:rPr>
      <w:rFonts w:ascii="Arial" w:eastAsia="Arial" w:hAnsi="Arial" w:cs="Arial"/>
      <w:b/>
      <w:i/>
      <w:sz w:val="22"/>
      <w:szCs w:val="22"/>
    </w:rPr>
  </w:style>
  <w:style w:type="paragraph" w:styleId="Ttulo8">
    <w:name w:val="heading 8"/>
    <w:basedOn w:val="Normal"/>
    <w:next w:val="Normal"/>
    <w:link w:val="Ttulo8Car"/>
    <w:unhideWhenUsed/>
    <w:qFormat/>
    <w:rsid w:val="00F2610E"/>
    <w:pPr>
      <w:keepNext/>
      <w:keepLines/>
      <w:widowControl/>
      <w:spacing w:before="40"/>
      <w:outlineLvl w:val="7"/>
    </w:pPr>
    <w:rPr>
      <w:rFonts w:asciiTheme="majorHAnsi" w:eastAsiaTheme="majorEastAsia" w:hAnsiTheme="majorHAnsi" w:cstheme="majorBidi"/>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610E"/>
    <w:rPr>
      <w:rFonts w:ascii="Times New Roman" w:eastAsia="Times New Roman" w:hAnsi="Times New Roman" w:cs="Times New Roman"/>
      <w:b/>
      <w:sz w:val="24"/>
      <w:szCs w:val="24"/>
      <w:lang w:val="es-MX"/>
    </w:rPr>
  </w:style>
  <w:style w:type="character" w:customStyle="1" w:styleId="Ttulo2Car">
    <w:name w:val="Título 2 Car"/>
    <w:basedOn w:val="Fuentedeprrafopredeter"/>
    <w:link w:val="Ttulo2"/>
    <w:rsid w:val="00F2610E"/>
    <w:rPr>
      <w:rFonts w:ascii="Times New Roman" w:eastAsia="Times New Roman" w:hAnsi="Times New Roman" w:cs="Times New Roman"/>
      <w:b/>
      <w:lang w:val="es-MX"/>
    </w:rPr>
  </w:style>
  <w:style w:type="character" w:customStyle="1" w:styleId="Ttulo3Car">
    <w:name w:val="Título 3 Car"/>
    <w:basedOn w:val="Fuentedeprrafopredeter"/>
    <w:link w:val="Ttulo3"/>
    <w:rsid w:val="00F2610E"/>
    <w:rPr>
      <w:rFonts w:ascii="Cambria" w:eastAsia="Cambria" w:hAnsi="Cambria" w:cs="Cambria"/>
      <w:b/>
      <w:color w:val="4F81BD"/>
      <w:sz w:val="20"/>
      <w:szCs w:val="20"/>
      <w:lang w:val="es-MX"/>
    </w:rPr>
  </w:style>
  <w:style w:type="character" w:customStyle="1" w:styleId="Ttulo4Car">
    <w:name w:val="Título 4 Car"/>
    <w:basedOn w:val="Fuentedeprrafopredeter"/>
    <w:link w:val="Ttulo4"/>
    <w:rsid w:val="00F2610E"/>
    <w:rPr>
      <w:rFonts w:ascii="Times New Roman" w:eastAsia="Times New Roman" w:hAnsi="Times New Roman" w:cs="Times New Roman"/>
      <w:b/>
      <w:sz w:val="28"/>
      <w:szCs w:val="28"/>
      <w:lang w:val="es-MX"/>
    </w:rPr>
  </w:style>
  <w:style w:type="character" w:customStyle="1" w:styleId="Ttulo5Car">
    <w:name w:val="Título 5 Car"/>
    <w:basedOn w:val="Fuentedeprrafopredeter"/>
    <w:link w:val="Ttulo5"/>
    <w:rsid w:val="00F2610E"/>
    <w:rPr>
      <w:rFonts w:ascii="Times New Roman" w:eastAsia="Times New Roman" w:hAnsi="Times New Roman" w:cs="Times New Roman"/>
      <w:b/>
      <w:lang w:val="es-MX"/>
    </w:rPr>
  </w:style>
  <w:style w:type="character" w:customStyle="1" w:styleId="Ttulo6Car">
    <w:name w:val="Título 6 Car"/>
    <w:basedOn w:val="Fuentedeprrafopredeter"/>
    <w:link w:val="Ttulo6"/>
    <w:rsid w:val="00F2610E"/>
    <w:rPr>
      <w:rFonts w:ascii="Arial" w:eastAsia="Arial" w:hAnsi="Arial" w:cs="Arial"/>
      <w:b/>
      <w:i/>
      <w:lang w:val="es-MX"/>
    </w:rPr>
  </w:style>
  <w:style w:type="character" w:customStyle="1" w:styleId="Ttulo8Car">
    <w:name w:val="Título 8 Car"/>
    <w:basedOn w:val="Fuentedeprrafopredeter"/>
    <w:link w:val="Ttulo8"/>
    <w:rsid w:val="00F2610E"/>
    <w:rPr>
      <w:rFonts w:asciiTheme="majorHAnsi" w:eastAsiaTheme="majorEastAsia" w:hAnsiTheme="majorHAnsi" w:cstheme="majorBidi"/>
      <w:color w:val="272727" w:themeColor="text1" w:themeTint="D8"/>
      <w:sz w:val="21"/>
      <w:szCs w:val="21"/>
      <w:lang w:val="es-ES" w:eastAsia="es-ES"/>
    </w:rPr>
  </w:style>
  <w:style w:type="table" w:customStyle="1" w:styleId="TableNormal">
    <w:name w:val="Table Normal"/>
    <w:rsid w:val="00F2610E"/>
    <w:pPr>
      <w:widowControl w:val="0"/>
      <w:spacing w:after="0" w:line="240" w:lineRule="auto"/>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paragraph" w:styleId="Ttulo">
    <w:name w:val="Title"/>
    <w:basedOn w:val="Normal"/>
    <w:next w:val="Normal"/>
    <w:link w:val="TtuloCar"/>
    <w:rsid w:val="00F2610E"/>
    <w:pPr>
      <w:jc w:val="center"/>
    </w:pPr>
    <w:rPr>
      <w:rFonts w:ascii="Arial" w:eastAsia="Arial" w:hAnsi="Arial" w:cs="Arial"/>
      <w:b/>
      <w:sz w:val="48"/>
      <w:szCs w:val="48"/>
    </w:rPr>
  </w:style>
  <w:style w:type="character" w:customStyle="1" w:styleId="TtuloCar">
    <w:name w:val="Título Car"/>
    <w:basedOn w:val="Fuentedeprrafopredeter"/>
    <w:link w:val="Ttulo"/>
    <w:rsid w:val="00F2610E"/>
    <w:rPr>
      <w:rFonts w:ascii="Arial" w:eastAsia="Arial" w:hAnsi="Arial" w:cs="Arial"/>
      <w:b/>
      <w:sz w:val="48"/>
      <w:szCs w:val="48"/>
      <w:lang w:val="es-MX"/>
    </w:rPr>
  </w:style>
  <w:style w:type="paragraph" w:styleId="Subttulo">
    <w:name w:val="Subtitle"/>
    <w:basedOn w:val="Normal"/>
    <w:next w:val="Normal"/>
    <w:link w:val="SubttuloCar"/>
    <w:rsid w:val="00F2610E"/>
    <w:rPr>
      <w:b/>
      <w:i/>
      <w:sz w:val="24"/>
      <w:szCs w:val="24"/>
    </w:rPr>
  </w:style>
  <w:style w:type="character" w:customStyle="1" w:styleId="SubttuloCar">
    <w:name w:val="Subtítulo Car"/>
    <w:basedOn w:val="Fuentedeprrafopredeter"/>
    <w:link w:val="Subttulo"/>
    <w:rsid w:val="00F2610E"/>
    <w:rPr>
      <w:rFonts w:ascii="Times New Roman" w:eastAsia="Times New Roman" w:hAnsi="Times New Roman" w:cs="Times New Roman"/>
      <w:b/>
      <w:i/>
      <w:sz w:val="24"/>
      <w:szCs w:val="24"/>
      <w:lang w:val="es-MX"/>
    </w:rPr>
  </w:style>
  <w:style w:type="paragraph" w:styleId="Prrafodelista">
    <w:name w:val="List Paragraph"/>
    <w:aliases w:val="lp1,List Paragraph1,Listas,Bullet List,FooterText,numbered,Bulletr List Paragraph,列出段落,列出段落1,List Paragraph11,Contenido_1,Colorful List - Accent 11,Paragraphe de liste1,Scitum normal,viñetas,4 Párrafo de lista,Dot pt,No Spacing1,b1,DH1"/>
    <w:basedOn w:val="Normal"/>
    <w:link w:val="PrrafodelistaCar"/>
    <w:uiPriority w:val="34"/>
    <w:qFormat/>
    <w:rsid w:val="00F2610E"/>
    <w:pPr>
      <w:ind w:left="720"/>
      <w:contextualSpacing/>
    </w:pPr>
  </w:style>
  <w:style w:type="paragraph" w:styleId="Encabezado">
    <w:name w:val="header"/>
    <w:aliases w:val="h"/>
    <w:basedOn w:val="Normal"/>
    <w:link w:val="EncabezadoCar"/>
    <w:uiPriority w:val="99"/>
    <w:unhideWhenUsed/>
    <w:rsid w:val="00F2610E"/>
    <w:pPr>
      <w:tabs>
        <w:tab w:val="center" w:pos="4419"/>
        <w:tab w:val="right" w:pos="8838"/>
      </w:tabs>
    </w:pPr>
  </w:style>
  <w:style w:type="character" w:customStyle="1" w:styleId="EncabezadoCar">
    <w:name w:val="Encabezado Car"/>
    <w:aliases w:val="h Car"/>
    <w:basedOn w:val="Fuentedeprrafopredeter"/>
    <w:link w:val="Encabezado"/>
    <w:uiPriority w:val="99"/>
    <w:rsid w:val="00F2610E"/>
    <w:rPr>
      <w:rFonts w:ascii="Times New Roman" w:eastAsia="Times New Roman" w:hAnsi="Times New Roman" w:cs="Times New Roman"/>
      <w:sz w:val="20"/>
      <w:szCs w:val="20"/>
      <w:lang w:val="es-MX"/>
    </w:rPr>
  </w:style>
  <w:style w:type="paragraph" w:styleId="Piedepgina">
    <w:name w:val="footer"/>
    <w:basedOn w:val="Normal"/>
    <w:link w:val="PiedepginaCar"/>
    <w:uiPriority w:val="99"/>
    <w:unhideWhenUsed/>
    <w:rsid w:val="00F2610E"/>
    <w:pPr>
      <w:tabs>
        <w:tab w:val="center" w:pos="4419"/>
        <w:tab w:val="right" w:pos="8838"/>
      </w:tabs>
    </w:pPr>
  </w:style>
  <w:style w:type="character" w:customStyle="1" w:styleId="PiedepginaCar">
    <w:name w:val="Pie de página Car"/>
    <w:basedOn w:val="Fuentedeprrafopredeter"/>
    <w:link w:val="Piedepgina"/>
    <w:uiPriority w:val="99"/>
    <w:rsid w:val="00F2610E"/>
    <w:rPr>
      <w:rFonts w:ascii="Times New Roman" w:eastAsia="Times New Roman" w:hAnsi="Times New Roman" w:cs="Times New Roman"/>
      <w:sz w:val="20"/>
      <w:szCs w:val="20"/>
      <w:lang w:val="es-MX"/>
    </w:rPr>
  </w:style>
  <w:style w:type="paragraph" w:styleId="Textodeglobo">
    <w:name w:val="Balloon Text"/>
    <w:basedOn w:val="Normal"/>
    <w:link w:val="TextodegloboCar"/>
    <w:uiPriority w:val="99"/>
    <w:semiHidden/>
    <w:unhideWhenUsed/>
    <w:rsid w:val="00F261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10E"/>
    <w:rPr>
      <w:rFonts w:ascii="Segoe UI" w:eastAsia="Times New Roman" w:hAnsi="Segoe UI" w:cs="Segoe UI"/>
      <w:sz w:val="18"/>
      <w:szCs w:val="18"/>
      <w:lang w:val="es-MX"/>
    </w:rPr>
  </w:style>
  <w:style w:type="paragraph" w:styleId="Sinespaciado">
    <w:name w:val="No Spacing"/>
    <w:uiPriority w:val="1"/>
    <w:qFormat/>
    <w:rsid w:val="00F2610E"/>
    <w:pPr>
      <w:spacing w:after="0" w:line="240" w:lineRule="auto"/>
    </w:pPr>
    <w:rPr>
      <w:rFonts w:ascii="Calibri" w:eastAsia="Calibri" w:hAnsi="Calibri" w:cs="Calibri"/>
      <w:lang w:val="es-MX"/>
    </w:rPr>
  </w:style>
  <w:style w:type="character" w:styleId="Hipervnculo">
    <w:name w:val="Hyperlink"/>
    <w:basedOn w:val="Fuentedeprrafopredeter"/>
    <w:uiPriority w:val="99"/>
    <w:unhideWhenUsed/>
    <w:rsid w:val="00F2610E"/>
    <w:rPr>
      <w:color w:val="0563C1" w:themeColor="hyperlink"/>
      <w:u w:val="single"/>
    </w:rPr>
  </w:style>
  <w:style w:type="table" w:styleId="Tablaconcuadrcula">
    <w:name w:val="Table Grid"/>
    <w:basedOn w:val="Tablanormal"/>
    <w:rsid w:val="00F2610E"/>
    <w:pPr>
      <w:spacing w:after="0" w:line="240" w:lineRule="auto"/>
    </w:pPr>
    <w:rPr>
      <w:rFonts w:ascii="Calibri" w:eastAsia="Calibri" w:hAnsi="Calibri" w:cs="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F2610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
    <w:name w:val="5"/>
    <w:basedOn w:val="TableNormal"/>
    <w:rsid w:val="00F2610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lp1 Car,List Paragraph1 Car,Listas Car,Bullet List Car,FooterText Car,numbered Car,Bulletr List Paragraph Car,列出段落 Car,列出段落1 Car,List Paragraph11 Car,Contenido_1 Car,Colorful List - Accent 11 Car,Paragraphe de liste1 Car,viñetas Car"/>
    <w:link w:val="Prrafodelista"/>
    <w:uiPriority w:val="34"/>
    <w:qFormat/>
    <w:rsid w:val="00F2610E"/>
    <w:rPr>
      <w:rFonts w:ascii="Times New Roman" w:eastAsia="Times New Roman" w:hAnsi="Times New Roman" w:cs="Times New Roman"/>
      <w:sz w:val="20"/>
      <w:szCs w:val="20"/>
      <w:lang w:val="es-MX"/>
    </w:rPr>
  </w:style>
  <w:style w:type="paragraph" w:styleId="NormalWeb">
    <w:name w:val="Normal (Web)"/>
    <w:basedOn w:val="Normal"/>
    <w:unhideWhenUsed/>
    <w:rsid w:val="00F2610E"/>
    <w:pPr>
      <w:widowControl/>
      <w:spacing w:before="100" w:beforeAutospacing="1" w:after="100" w:afterAutospacing="1"/>
    </w:pPr>
    <w:rPr>
      <w:rFonts w:ascii="Times" w:eastAsia="MS Mincho" w:hAnsi="Times"/>
      <w:lang w:val="es-ES_tradnl"/>
    </w:rPr>
  </w:style>
  <w:style w:type="table" w:customStyle="1" w:styleId="Tablaconcuadrcula1">
    <w:name w:val="Tabla con cuadrícula1"/>
    <w:basedOn w:val="Tablanormal"/>
    <w:next w:val="Tablaconcuadrcula"/>
    <w:uiPriority w:val="59"/>
    <w:rsid w:val="00F2610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F2610E"/>
    <w:pPr>
      <w:widowControl/>
      <w:spacing w:after="120"/>
      <w:ind w:left="283"/>
    </w:pPr>
    <w:rPr>
      <w:sz w:val="24"/>
      <w:szCs w:val="24"/>
      <w:lang w:val="es-ES" w:eastAsia="es-ES"/>
    </w:rPr>
  </w:style>
  <w:style w:type="character" w:customStyle="1" w:styleId="SangradetextonormalCar">
    <w:name w:val="Sangría de texto normal Car"/>
    <w:basedOn w:val="Fuentedeprrafopredeter"/>
    <w:link w:val="Sangradetextonormal"/>
    <w:rsid w:val="00F261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degobierno.gob.mx/calculadora" TargetMode="External"/><Relationship Id="rId5" Type="http://schemas.openxmlformats.org/officeDocument/2006/relationships/hyperlink" Target="http://www.e5cinco.economi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8077</Words>
  <Characters>46045</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1</cp:revision>
  <dcterms:created xsi:type="dcterms:W3CDTF">2022-11-11T22:21:00Z</dcterms:created>
  <dcterms:modified xsi:type="dcterms:W3CDTF">2022-11-11T22:22:00Z</dcterms:modified>
</cp:coreProperties>
</file>